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0E500" w14:textId="2D340995" w:rsidR="00773378" w:rsidRPr="00EE0D7F" w:rsidRDefault="001D4A25" w:rsidP="00773378">
      <w:pPr>
        <w:jc w:val="center"/>
        <w:rPr>
          <w:rFonts w:asciiTheme="minorHAnsi" w:eastAsia="Calibri" w:hAnsiTheme="minorHAnsi" w:cstheme="minorHAnsi"/>
          <w:b/>
          <w:bCs/>
          <w:sz w:val="32"/>
          <w:szCs w:val="32"/>
        </w:rPr>
      </w:pPr>
      <w:r w:rsidRPr="00EE0D7F">
        <w:rPr>
          <w:rFonts w:asciiTheme="minorHAnsi" w:eastAsia="Calibri" w:hAnsiTheme="minorHAnsi" w:cstheme="minorHAnsi"/>
          <w:b/>
          <w:bCs/>
          <w:sz w:val="32"/>
          <w:szCs w:val="32"/>
        </w:rPr>
        <w:t xml:space="preserve">Analisis Penerapan E-Government Dalam Pelayanan Administrasi Kependudukan </w:t>
      </w:r>
      <w:r w:rsidR="00EE0D7F">
        <w:rPr>
          <w:rFonts w:asciiTheme="minorHAnsi" w:eastAsia="Calibri" w:hAnsiTheme="minorHAnsi" w:cstheme="minorHAnsi"/>
          <w:b/>
          <w:bCs/>
          <w:sz w:val="32"/>
          <w:szCs w:val="32"/>
        </w:rPr>
        <w:t>d</w:t>
      </w:r>
      <w:r w:rsidRPr="00EE0D7F">
        <w:rPr>
          <w:rFonts w:asciiTheme="minorHAnsi" w:eastAsia="Calibri" w:hAnsiTheme="minorHAnsi" w:cstheme="minorHAnsi"/>
          <w:b/>
          <w:bCs/>
          <w:sz w:val="32"/>
          <w:szCs w:val="32"/>
        </w:rPr>
        <w:t>i Kabupaten Bone</w:t>
      </w:r>
    </w:p>
    <w:p w14:paraId="5D707F97" w14:textId="77777777" w:rsidR="00C065C7" w:rsidRPr="00EE0D7F" w:rsidRDefault="00C065C7" w:rsidP="00C065C7">
      <w:pPr>
        <w:jc w:val="center"/>
        <w:rPr>
          <w:rFonts w:asciiTheme="minorHAnsi" w:eastAsia="Calibri" w:hAnsiTheme="minorHAnsi" w:cstheme="minorHAnsi"/>
          <w:sz w:val="28"/>
          <w:szCs w:val="28"/>
        </w:rPr>
      </w:pPr>
    </w:p>
    <w:p w14:paraId="7CA6CF44" w14:textId="77777777" w:rsidR="004274B6" w:rsidRPr="00EE0D7F" w:rsidRDefault="004274B6" w:rsidP="0099472D">
      <w:pPr>
        <w:jc w:val="center"/>
        <w:rPr>
          <w:rFonts w:asciiTheme="minorHAnsi" w:eastAsia="Calibri" w:hAnsiTheme="minorHAnsi" w:cstheme="minorHAnsi"/>
          <w:iCs/>
          <w:sz w:val="28"/>
          <w:szCs w:val="28"/>
        </w:rPr>
      </w:pPr>
      <w:r w:rsidRPr="00EE0D7F">
        <w:rPr>
          <w:rFonts w:asciiTheme="minorHAnsi" w:eastAsia="Calibri" w:hAnsiTheme="minorHAnsi" w:cstheme="minorHAnsi"/>
          <w:iCs/>
          <w:sz w:val="28"/>
          <w:szCs w:val="28"/>
        </w:rPr>
        <w:t xml:space="preserve">Mayestika Fortuna Jaharuddin </w:t>
      </w:r>
    </w:p>
    <w:p w14:paraId="3F57D5FF" w14:textId="7A39673F" w:rsidR="0099472D" w:rsidRPr="00EE0D7F" w:rsidRDefault="0042291A" w:rsidP="0099472D">
      <w:pPr>
        <w:jc w:val="center"/>
        <w:rPr>
          <w:rFonts w:asciiTheme="minorHAnsi" w:eastAsia="Calibri" w:hAnsiTheme="minorHAnsi" w:cstheme="minorHAnsi"/>
          <w:iCs/>
          <w:sz w:val="28"/>
          <w:szCs w:val="28"/>
        </w:rPr>
      </w:pPr>
      <w:r>
        <w:rPr>
          <w:rFonts w:asciiTheme="minorHAnsi" w:eastAsia="Calibri" w:hAnsiTheme="minorHAnsi" w:cstheme="minorHAnsi"/>
          <w:iCs/>
          <w:sz w:val="28"/>
          <w:szCs w:val="28"/>
        </w:rPr>
        <w:t>Departemen</w:t>
      </w:r>
      <w:r w:rsidR="0099472D" w:rsidRPr="00EE0D7F">
        <w:rPr>
          <w:rFonts w:asciiTheme="minorHAnsi" w:eastAsia="Calibri" w:hAnsiTheme="minorHAnsi" w:cstheme="minorHAnsi"/>
          <w:iCs/>
          <w:sz w:val="28"/>
          <w:szCs w:val="28"/>
        </w:rPr>
        <w:t xml:space="preserve"> Ilmu Pemerintahan, Universitas </w:t>
      </w:r>
      <w:r w:rsidR="004274B6" w:rsidRPr="00EE0D7F">
        <w:rPr>
          <w:rFonts w:asciiTheme="minorHAnsi" w:eastAsia="Calibri" w:hAnsiTheme="minorHAnsi" w:cstheme="minorHAnsi"/>
          <w:iCs/>
          <w:sz w:val="28"/>
          <w:szCs w:val="28"/>
        </w:rPr>
        <w:t>Hasanuddin</w:t>
      </w:r>
    </w:p>
    <w:p w14:paraId="687E4928" w14:textId="76D2957D" w:rsidR="00B61A5D" w:rsidRPr="00EE0D7F" w:rsidRDefault="0099472D" w:rsidP="0099472D">
      <w:pPr>
        <w:jc w:val="center"/>
        <w:rPr>
          <w:rFonts w:asciiTheme="minorHAnsi" w:hAnsiTheme="minorHAnsi" w:cstheme="minorHAnsi"/>
          <w:iCs/>
          <w:sz w:val="28"/>
          <w:szCs w:val="28"/>
        </w:rPr>
      </w:pPr>
      <w:r w:rsidRPr="00EE0D7F">
        <w:rPr>
          <w:rFonts w:asciiTheme="minorHAnsi" w:eastAsia="Calibri" w:hAnsiTheme="minorHAnsi" w:cstheme="minorHAnsi"/>
          <w:iCs/>
          <w:sz w:val="28"/>
          <w:szCs w:val="28"/>
        </w:rPr>
        <w:t xml:space="preserve">Email: </w:t>
      </w:r>
      <w:r w:rsidR="004274B6" w:rsidRPr="00EE0D7F">
        <w:rPr>
          <w:rFonts w:asciiTheme="minorHAnsi" w:hAnsiTheme="minorHAnsi" w:cstheme="minorHAnsi"/>
          <w:iCs/>
          <w:sz w:val="28"/>
          <w:szCs w:val="28"/>
        </w:rPr>
        <w:t>mayestikafrt@gmail.com</w:t>
      </w:r>
    </w:p>
    <w:p w14:paraId="08FFE9F6" w14:textId="77777777" w:rsidR="00E34F52" w:rsidRPr="00EE0D7F" w:rsidRDefault="00E34F52">
      <w:pPr>
        <w:jc w:val="center"/>
        <w:rPr>
          <w:rFonts w:asciiTheme="minorHAnsi" w:eastAsia="Calibri" w:hAnsiTheme="minorHAnsi" w:cstheme="minorHAnsi"/>
        </w:rPr>
      </w:pPr>
    </w:p>
    <w:p w14:paraId="5CBF4713" w14:textId="77777777" w:rsidR="00D14C69" w:rsidRPr="00EE0D7F" w:rsidRDefault="00D14C69" w:rsidP="00D14C69">
      <w:pPr>
        <w:jc w:val="center"/>
        <w:rPr>
          <w:rFonts w:asciiTheme="minorHAnsi" w:eastAsia="Calibri" w:hAnsiTheme="minorHAnsi" w:cstheme="minorHAnsi"/>
        </w:rPr>
      </w:pPr>
      <w:r w:rsidRPr="00EE0D7F">
        <w:rPr>
          <w:rFonts w:asciiTheme="minorHAnsi" w:eastAsia="Calibri" w:hAnsiTheme="minorHAnsi" w:cstheme="minorHAnsi"/>
          <w:b/>
        </w:rPr>
        <w:t>Abstract</w:t>
      </w:r>
    </w:p>
    <w:p w14:paraId="4EFD5324" w14:textId="406067BB" w:rsidR="004274B6" w:rsidRPr="00EE0D7F" w:rsidRDefault="004274B6" w:rsidP="004274B6">
      <w:pPr>
        <w:jc w:val="both"/>
        <w:rPr>
          <w:rFonts w:asciiTheme="minorHAnsi" w:hAnsiTheme="minorHAnsi" w:cstheme="minorHAnsi"/>
          <w:i/>
          <w:iCs/>
          <w:sz w:val="22"/>
          <w:szCs w:val="22"/>
        </w:rPr>
      </w:pPr>
      <w:r w:rsidRPr="00EE0D7F">
        <w:rPr>
          <w:rFonts w:asciiTheme="minorHAnsi" w:hAnsiTheme="minorHAnsi" w:cstheme="minorHAnsi"/>
          <w:i/>
          <w:iCs/>
          <w:sz w:val="22"/>
          <w:szCs w:val="22"/>
        </w:rPr>
        <w:t xml:space="preserve">IKD or Identitas Kependudukan Digital is electronic information used to represent population documents and return data in digital applications via mobile phones. This study aims to determine the utilization of the Identitas Kependudukan Digital (IKD) application in administering the Residence Identification Card in Bone Regency. This study used descriptive qualitative research methods. The data collection techniques used were observation, interviews, and documentation. The location of this study was at the Civil Registry Service Office of Bone Regency. The result of this study indicate that the utilization of the IKD can be measuring using indicators of implementation of E-Government in public services, such as (1) efficiency, the utilization of IKD in Bone Regency runs efficiently, as proven by the use of IKD that makes it easier for the public to use the Identification Card; (2) effectiveness, IKD services in Bone Regency have been realized quite well as proven by the use of IKD that is very effective and practical as it can be used anywhere and anytime; and (3) transparency, publication of IKD services products makes it easy for the public to follow, monitor, and control the development of services provided using the IKD application. </w:t>
      </w:r>
    </w:p>
    <w:p w14:paraId="285A4260" w14:textId="7BB950A1" w:rsidR="005F4086" w:rsidRPr="00EE0D7F" w:rsidRDefault="00D14C69" w:rsidP="005F4086">
      <w:pPr>
        <w:jc w:val="center"/>
        <w:rPr>
          <w:rFonts w:asciiTheme="minorHAnsi" w:eastAsia="Calibri" w:hAnsiTheme="minorHAnsi" w:cstheme="minorHAnsi"/>
          <w:bCs/>
          <w:i/>
          <w:iCs/>
          <w:sz w:val="22"/>
          <w:szCs w:val="22"/>
        </w:rPr>
      </w:pPr>
      <w:r w:rsidRPr="00EE0D7F">
        <w:rPr>
          <w:rFonts w:asciiTheme="minorHAnsi" w:eastAsia="Calibri" w:hAnsiTheme="minorHAnsi" w:cstheme="minorHAnsi"/>
          <w:b/>
          <w:i/>
          <w:iCs/>
          <w:sz w:val="22"/>
          <w:szCs w:val="22"/>
        </w:rPr>
        <w:t>Keywords:</w:t>
      </w:r>
      <w:r w:rsidRPr="00EE0D7F">
        <w:rPr>
          <w:rFonts w:asciiTheme="minorHAnsi" w:eastAsia="Calibri" w:hAnsiTheme="minorHAnsi" w:cstheme="minorHAnsi"/>
          <w:bCs/>
          <w:i/>
          <w:iCs/>
          <w:sz w:val="22"/>
          <w:szCs w:val="22"/>
        </w:rPr>
        <w:t xml:space="preserve"> </w:t>
      </w:r>
      <w:r w:rsidR="004A316E" w:rsidRPr="00EE0D7F">
        <w:rPr>
          <w:rFonts w:asciiTheme="minorHAnsi" w:eastAsia="Calibri" w:hAnsiTheme="minorHAnsi" w:cstheme="minorHAnsi"/>
          <w:bCs/>
          <w:i/>
          <w:iCs/>
          <w:sz w:val="22"/>
          <w:szCs w:val="22"/>
        </w:rPr>
        <w:t>E-Government</w:t>
      </w:r>
      <w:r w:rsidR="00EE0D7F">
        <w:rPr>
          <w:rFonts w:asciiTheme="minorHAnsi" w:eastAsia="Calibri" w:hAnsiTheme="minorHAnsi" w:cstheme="minorHAnsi"/>
          <w:bCs/>
          <w:i/>
          <w:iCs/>
          <w:sz w:val="22"/>
          <w:szCs w:val="22"/>
        </w:rPr>
        <w:t>,</w:t>
      </w:r>
      <w:r w:rsidR="004A316E" w:rsidRPr="00EE0D7F">
        <w:rPr>
          <w:rFonts w:asciiTheme="minorHAnsi" w:eastAsia="Calibri" w:hAnsiTheme="minorHAnsi" w:cstheme="minorHAnsi"/>
          <w:bCs/>
          <w:i/>
          <w:iCs/>
          <w:sz w:val="22"/>
          <w:szCs w:val="22"/>
        </w:rPr>
        <w:t xml:space="preserve"> application</w:t>
      </w:r>
      <w:r w:rsidR="00EE0D7F">
        <w:rPr>
          <w:rFonts w:asciiTheme="minorHAnsi" w:eastAsia="Calibri" w:hAnsiTheme="minorHAnsi" w:cstheme="minorHAnsi"/>
          <w:bCs/>
          <w:i/>
          <w:iCs/>
          <w:sz w:val="22"/>
          <w:szCs w:val="22"/>
        </w:rPr>
        <w:t>,</w:t>
      </w:r>
      <w:r w:rsidR="004A316E" w:rsidRPr="00EE0D7F">
        <w:rPr>
          <w:rFonts w:asciiTheme="minorHAnsi" w:eastAsia="Calibri" w:hAnsiTheme="minorHAnsi" w:cstheme="minorHAnsi"/>
          <w:bCs/>
          <w:i/>
          <w:iCs/>
          <w:sz w:val="22"/>
          <w:szCs w:val="22"/>
        </w:rPr>
        <w:t xml:space="preserve"> Identitas Kependudukan Digital</w:t>
      </w:r>
      <w:r w:rsidR="00EE0D7F">
        <w:rPr>
          <w:rFonts w:asciiTheme="minorHAnsi" w:eastAsia="Calibri" w:hAnsiTheme="minorHAnsi" w:cstheme="minorHAnsi"/>
          <w:bCs/>
          <w:i/>
          <w:iCs/>
          <w:sz w:val="22"/>
          <w:szCs w:val="22"/>
        </w:rPr>
        <w:t>.</w:t>
      </w:r>
      <w:r w:rsidR="004A316E" w:rsidRPr="00EE0D7F">
        <w:rPr>
          <w:rFonts w:asciiTheme="minorHAnsi" w:eastAsia="Calibri" w:hAnsiTheme="minorHAnsi" w:cstheme="minorHAnsi"/>
          <w:bCs/>
          <w:i/>
          <w:iCs/>
          <w:sz w:val="22"/>
          <w:szCs w:val="22"/>
        </w:rPr>
        <w:t> </w:t>
      </w:r>
    </w:p>
    <w:p w14:paraId="7F921774" w14:textId="77777777" w:rsidR="00D14C69" w:rsidRPr="00EE0D7F" w:rsidRDefault="00D14C69" w:rsidP="00D14C69">
      <w:pPr>
        <w:jc w:val="center"/>
        <w:rPr>
          <w:rFonts w:asciiTheme="minorHAnsi" w:eastAsia="Calibri" w:hAnsiTheme="minorHAnsi" w:cstheme="minorHAnsi"/>
          <w:b/>
        </w:rPr>
      </w:pPr>
    </w:p>
    <w:p w14:paraId="229AAAEA" w14:textId="77777777" w:rsidR="00D14C69" w:rsidRPr="00EE0D7F" w:rsidRDefault="00D14C69" w:rsidP="00D14C69">
      <w:pPr>
        <w:jc w:val="center"/>
        <w:rPr>
          <w:rFonts w:asciiTheme="minorHAnsi" w:eastAsia="Calibri" w:hAnsiTheme="minorHAnsi" w:cstheme="minorHAnsi"/>
          <w:b/>
        </w:rPr>
      </w:pPr>
      <w:r w:rsidRPr="00EE0D7F">
        <w:rPr>
          <w:rFonts w:asciiTheme="minorHAnsi" w:eastAsia="Calibri" w:hAnsiTheme="minorHAnsi" w:cstheme="minorHAnsi"/>
          <w:b/>
        </w:rPr>
        <w:t>Abstrak</w:t>
      </w:r>
    </w:p>
    <w:p w14:paraId="79715811" w14:textId="24155DEC" w:rsidR="004A316E" w:rsidRPr="00EE0D7F" w:rsidRDefault="004A316E" w:rsidP="004A316E">
      <w:pPr>
        <w:jc w:val="both"/>
        <w:rPr>
          <w:rFonts w:asciiTheme="minorHAnsi" w:hAnsiTheme="minorHAnsi" w:cstheme="minorHAnsi"/>
          <w:sz w:val="22"/>
          <w:szCs w:val="22"/>
        </w:rPr>
      </w:pPr>
      <w:bookmarkStart w:id="0" w:name="_heading=h.gjdgxs" w:colFirst="0" w:colLast="0"/>
      <w:bookmarkEnd w:id="0"/>
      <w:r w:rsidRPr="00EE0D7F">
        <w:rPr>
          <w:rFonts w:asciiTheme="minorHAnsi" w:hAnsiTheme="minorHAnsi" w:cstheme="minorHAnsi"/>
          <w:sz w:val="22"/>
          <w:szCs w:val="22"/>
        </w:rPr>
        <w:t xml:space="preserve">IKD atau Identitas Kependudukan Digital adalah informasi elektronik yang digunakan untuk merepresentasikan dokumen kependudukan dan data balikan dalam aplikasi digital melalui handphone. Penelitian ini  bertujuan untuk mengetahui pemanfaatan aplikasi Identitas Kependudukan Digital (IKD) dalam pengadministrasian KTP di Kabupaten Bone. Penelitian ini menggunakan metode penelitian kualitatif deskriptif. Teknik pengumpulan data yang digunkana adalah observasi, wawancara, dan dokumentasi. Lokasi penelitian ini bertempat di Dinas Kependudukan dan Catatan Sipil Kabupaten Bone. Hasil penelitian ini menunjukkan bahwa pemanfaatan aplikasi IKD dapat diukur menggunakan indikator penyelenggaraan E-Government dalam pelayanan publik yaitu (1) efisiensi, pemanfaatan IKD di Kabupaten Bone berjalan dengan efisien dibuktikan dengan penggunaan IKD yang memudahkan masyarakat dalam penggunaan KTP; (2) efektivitas, pelayanan IKD di Kabupaten Bone telah terealisasi dengan cukup baik dibuktikan dengan penggunaan IKD yang sangat efektif dan praktis karena dapat digunakan dimana saja dan kapan saja; serta (3), transparansi, publikasi mengenai produk layanan IKD membuat masyarakat dengan mudah mengikuti, memantau, dan mengontrol perkembangan pelayanan yang diberikan menggunakan aplikasi IKD. </w:t>
      </w:r>
    </w:p>
    <w:p w14:paraId="4D62EF91" w14:textId="67CA03D6" w:rsidR="00C065C7" w:rsidRPr="00EE0D7F" w:rsidRDefault="00D14C69" w:rsidP="00C065C7">
      <w:pPr>
        <w:jc w:val="center"/>
        <w:rPr>
          <w:rFonts w:asciiTheme="minorHAnsi" w:eastAsia="Calibri" w:hAnsiTheme="minorHAnsi" w:cstheme="minorHAnsi"/>
          <w:bCs/>
          <w:sz w:val="22"/>
          <w:szCs w:val="22"/>
        </w:rPr>
      </w:pPr>
      <w:r w:rsidRPr="00EE0D7F">
        <w:rPr>
          <w:rFonts w:asciiTheme="minorHAnsi" w:eastAsia="Calibri" w:hAnsiTheme="minorHAnsi" w:cstheme="minorHAnsi"/>
          <w:b/>
          <w:sz w:val="22"/>
          <w:szCs w:val="22"/>
        </w:rPr>
        <w:t>Kata kunci:</w:t>
      </w:r>
      <w:r w:rsidR="004A316E" w:rsidRPr="00EE0D7F">
        <w:rPr>
          <w:rFonts w:asciiTheme="minorHAnsi" w:eastAsia="Calibri" w:hAnsiTheme="minorHAnsi" w:cstheme="minorHAnsi"/>
          <w:b/>
          <w:sz w:val="22"/>
          <w:szCs w:val="22"/>
        </w:rPr>
        <w:t xml:space="preserve"> </w:t>
      </w:r>
      <w:r w:rsidR="004A316E" w:rsidRPr="00EE0D7F">
        <w:rPr>
          <w:rFonts w:asciiTheme="minorHAnsi" w:eastAsia="Calibri" w:hAnsiTheme="minorHAnsi" w:cstheme="minorHAnsi"/>
          <w:bCs/>
          <w:sz w:val="22"/>
          <w:szCs w:val="22"/>
        </w:rPr>
        <w:t>E-Government</w:t>
      </w:r>
      <w:r w:rsidR="00EE0D7F">
        <w:rPr>
          <w:rFonts w:asciiTheme="minorHAnsi" w:eastAsia="Calibri" w:hAnsiTheme="minorHAnsi" w:cstheme="minorHAnsi"/>
          <w:bCs/>
          <w:sz w:val="22"/>
          <w:szCs w:val="22"/>
        </w:rPr>
        <w:t>,</w:t>
      </w:r>
      <w:r w:rsidR="004A316E" w:rsidRPr="00EE0D7F">
        <w:rPr>
          <w:rFonts w:asciiTheme="minorHAnsi" w:eastAsia="Calibri" w:hAnsiTheme="minorHAnsi" w:cstheme="minorHAnsi"/>
          <w:bCs/>
          <w:sz w:val="22"/>
          <w:szCs w:val="22"/>
        </w:rPr>
        <w:t xml:space="preserve"> penerapan</w:t>
      </w:r>
      <w:r w:rsidR="00EE0D7F">
        <w:rPr>
          <w:rFonts w:asciiTheme="minorHAnsi" w:eastAsia="Calibri" w:hAnsiTheme="minorHAnsi" w:cstheme="minorHAnsi"/>
          <w:bCs/>
          <w:sz w:val="22"/>
          <w:szCs w:val="22"/>
        </w:rPr>
        <w:t>,</w:t>
      </w:r>
      <w:r w:rsidR="004A316E" w:rsidRPr="00EE0D7F">
        <w:rPr>
          <w:rFonts w:asciiTheme="minorHAnsi" w:eastAsia="Calibri" w:hAnsiTheme="minorHAnsi" w:cstheme="minorHAnsi"/>
          <w:bCs/>
          <w:sz w:val="22"/>
          <w:szCs w:val="22"/>
        </w:rPr>
        <w:t xml:space="preserve"> Identitas Kependudukan Digital</w:t>
      </w:r>
      <w:r w:rsidR="00EE0D7F">
        <w:rPr>
          <w:rFonts w:asciiTheme="minorHAnsi" w:eastAsia="Calibri" w:hAnsiTheme="minorHAnsi" w:cstheme="minorHAnsi"/>
          <w:bCs/>
          <w:sz w:val="22"/>
          <w:szCs w:val="22"/>
        </w:rPr>
        <w:t>.</w:t>
      </w:r>
    </w:p>
    <w:p w14:paraId="59990654" w14:textId="678D595A" w:rsidR="00E34F52" w:rsidRPr="00EE0D7F" w:rsidRDefault="00423C18" w:rsidP="00C065C7">
      <w:pPr>
        <w:jc w:val="center"/>
        <w:rPr>
          <w:rFonts w:asciiTheme="minorHAnsi" w:eastAsia="Calibri" w:hAnsiTheme="minorHAnsi" w:cstheme="minorHAnsi"/>
        </w:rPr>
      </w:pPr>
      <w:r w:rsidRPr="00EE0D7F">
        <w:rPr>
          <w:rFonts w:asciiTheme="minorHAnsi" w:hAnsiTheme="minorHAnsi" w:cstheme="minorHAnsi"/>
          <w:noProof/>
        </w:rPr>
        <mc:AlternateContent>
          <mc:Choice Requires="wpg">
            <w:drawing>
              <wp:anchor distT="4294967295" distB="4294967295" distL="114300" distR="114300" simplePos="0" relativeHeight="251658240" behindDoc="0" locked="0" layoutInCell="1" hidden="0" allowOverlap="1" wp14:anchorId="43A65795" wp14:editId="5F7AC9F1">
                <wp:simplePos x="0" y="0"/>
                <wp:positionH relativeFrom="column">
                  <wp:posOffset>1</wp:posOffset>
                </wp:positionH>
                <wp:positionV relativeFrom="paragraph">
                  <wp:posOffset>5096</wp:posOffset>
                </wp:positionV>
                <wp:extent cx="5918886" cy="19050"/>
                <wp:effectExtent l="0" t="0" r="0" b="0"/>
                <wp:wrapNone/>
                <wp:docPr id="19" name="Straight Arrow Connector 19"/>
                <wp:cNvGraphicFramePr/>
                <a:graphic xmlns:a="http://schemas.openxmlformats.org/drawingml/2006/main">
                  <a:graphicData uri="http://schemas.microsoft.com/office/word/2010/wordprocessingShape">
                    <wps:wsp>
                      <wps:cNvCnPr/>
                      <wps:spPr>
                        <a:xfrm>
                          <a:off x="2386557" y="3780000"/>
                          <a:ext cx="5918886"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5096</wp:posOffset>
                </wp:positionV>
                <wp:extent cx="5918886" cy="19050"/>
                <wp:effectExtent b="0" l="0" r="0" t="0"/>
                <wp:wrapNone/>
                <wp:docPr id="19"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5918886" cy="19050"/>
                        </a:xfrm>
                        <a:prstGeom prst="rect"/>
                        <a:ln/>
                      </pic:spPr>
                    </pic:pic>
                  </a:graphicData>
                </a:graphic>
              </wp:anchor>
            </w:drawing>
          </mc:Fallback>
        </mc:AlternateContent>
      </w:r>
    </w:p>
    <w:p w14:paraId="5E94A6F8" w14:textId="77777777" w:rsidR="00E34F52" w:rsidRPr="00EE0D7F" w:rsidRDefault="00E34F52">
      <w:pPr>
        <w:jc w:val="both"/>
        <w:rPr>
          <w:rFonts w:asciiTheme="minorHAnsi" w:eastAsia="Calibri" w:hAnsiTheme="minorHAnsi" w:cstheme="minorHAnsi"/>
          <w:b/>
        </w:rPr>
        <w:sectPr w:rsidR="00E34F52" w:rsidRPr="00EE0D7F" w:rsidSect="006E39F6">
          <w:headerReference w:type="even" r:id="rId11"/>
          <w:headerReference w:type="default" r:id="rId12"/>
          <w:footerReference w:type="even" r:id="rId13"/>
          <w:footerReference w:type="default" r:id="rId14"/>
          <w:headerReference w:type="first" r:id="rId15"/>
          <w:footerReference w:type="first" r:id="rId16"/>
          <w:pgSz w:w="11907" w:h="16840"/>
          <w:pgMar w:top="1701" w:right="1134" w:bottom="1418" w:left="1418" w:header="737" w:footer="737" w:gutter="0"/>
          <w:pgNumType w:start="1"/>
          <w:cols w:space="720" w:equalWidth="0">
            <w:col w:w="9360"/>
          </w:cols>
          <w:titlePg/>
        </w:sectPr>
      </w:pPr>
    </w:p>
    <w:p w14:paraId="07D66BDD" w14:textId="77777777" w:rsidR="00D14C69" w:rsidRPr="00EE0D7F" w:rsidRDefault="00D14C69" w:rsidP="00D13C78">
      <w:pPr>
        <w:spacing w:after="240"/>
        <w:jc w:val="center"/>
        <w:rPr>
          <w:rFonts w:asciiTheme="minorHAnsi" w:eastAsia="Calibri" w:hAnsiTheme="minorHAnsi" w:cstheme="minorHAnsi"/>
          <w:b/>
        </w:rPr>
      </w:pPr>
      <w:r w:rsidRPr="00EE0D7F">
        <w:rPr>
          <w:rFonts w:asciiTheme="minorHAnsi" w:eastAsia="Calibri" w:hAnsiTheme="minorHAnsi" w:cstheme="minorHAnsi"/>
          <w:b/>
        </w:rPr>
        <w:t>PENDAHULUAN</w:t>
      </w:r>
    </w:p>
    <w:p w14:paraId="244A2383" w14:textId="63AF64F4" w:rsidR="004A316E" w:rsidRPr="00EE0D7F" w:rsidRDefault="004A316E" w:rsidP="004A316E">
      <w:pPr>
        <w:ind w:firstLine="284"/>
        <w:jc w:val="both"/>
        <w:rPr>
          <w:rFonts w:asciiTheme="minorHAnsi" w:eastAsia="Calibri" w:hAnsiTheme="minorHAnsi" w:cstheme="minorHAnsi"/>
          <w:bCs/>
        </w:rPr>
      </w:pPr>
      <w:r w:rsidRPr="00EE0D7F">
        <w:rPr>
          <w:rFonts w:asciiTheme="minorHAnsi" w:eastAsia="Calibri" w:hAnsiTheme="minorHAnsi" w:cstheme="minorHAnsi"/>
          <w:bCs/>
        </w:rPr>
        <w:t xml:space="preserve">Melihat perkembangan zaman sekarang ini, kemajuan teknologi informasi dan komunikasi telah merevolusi penyelenggaraan pemerintahan di Indonesia. Pemanfaatan Teknologi Informasi dan Komunikasi (TIK) menjadi sangat penting di </w:t>
      </w:r>
      <w:r w:rsidRPr="00EE0D7F">
        <w:rPr>
          <w:rFonts w:asciiTheme="minorHAnsi" w:eastAsia="Calibri" w:hAnsiTheme="minorHAnsi" w:cstheme="minorHAnsi"/>
          <w:bCs/>
        </w:rPr>
        <w:t xml:space="preserve">era globalisasi sehingga mulai dikenal </w:t>
      </w:r>
      <w:r w:rsidRPr="00EE0D7F">
        <w:rPr>
          <w:rFonts w:asciiTheme="minorHAnsi" w:eastAsia="Calibri" w:hAnsiTheme="minorHAnsi" w:cstheme="minorHAnsi"/>
          <w:bCs/>
          <w:i/>
        </w:rPr>
        <w:t xml:space="preserve">electronic government </w:t>
      </w:r>
      <w:r w:rsidRPr="00EE0D7F">
        <w:rPr>
          <w:rFonts w:asciiTheme="minorHAnsi" w:eastAsia="Calibri" w:hAnsiTheme="minorHAnsi" w:cstheme="minorHAnsi"/>
          <w:bCs/>
        </w:rPr>
        <w:t xml:space="preserve">sebagai bentuk implementasi dari pemanfaatan TIK pada pemerintahan. </w:t>
      </w:r>
      <w:r w:rsidRPr="00EE0D7F">
        <w:rPr>
          <w:rFonts w:asciiTheme="minorHAnsi" w:eastAsia="Calibri" w:hAnsiTheme="minorHAnsi" w:cstheme="minorHAnsi"/>
          <w:bCs/>
          <w:i/>
        </w:rPr>
        <w:t>E-Government</w:t>
      </w:r>
      <w:r w:rsidRPr="00EE0D7F">
        <w:rPr>
          <w:rFonts w:asciiTheme="minorHAnsi" w:eastAsia="Calibri" w:hAnsiTheme="minorHAnsi" w:cstheme="minorHAnsi"/>
          <w:bCs/>
        </w:rPr>
        <w:t xml:space="preserve"> merupakan sistem pelayanan yang dapat digunakan untuk meningkatkan kualitas pelayanan publik berbasis teknologi untuk memenuhi kebutuhan dan kepentingan masyarakat </w:t>
      </w:r>
      <w:r w:rsidRPr="00EE0D7F">
        <w:rPr>
          <w:rFonts w:asciiTheme="minorHAnsi" w:eastAsia="Calibri" w:hAnsiTheme="minorHAnsi" w:cstheme="minorHAnsi"/>
          <w:bCs/>
        </w:rPr>
        <w:lastRenderedPageBreak/>
        <w:t xml:space="preserve">melalu metode pengolahan data yang cepat dan informasi yang akurat </w:t>
      </w:r>
      <w:r w:rsidRPr="00EE0D7F">
        <w:rPr>
          <w:rFonts w:asciiTheme="minorHAnsi" w:eastAsia="Calibri" w:hAnsiTheme="minorHAnsi" w:cstheme="minorHAnsi"/>
          <w:bCs/>
        </w:rPr>
        <w:fldChar w:fldCharType="begin" w:fldLock="1"/>
      </w:r>
      <w:r w:rsidRPr="00EE0D7F">
        <w:rPr>
          <w:rFonts w:asciiTheme="minorHAnsi" w:eastAsia="Calibri" w:hAnsiTheme="minorHAnsi" w:cstheme="minorHAnsi"/>
          <w:bCs/>
        </w:rPr>
        <w:instrText>ADDIN CSL_CITATION {"citationItems":[{"id":"ITEM-1","itemData":{"DOI":"10.24903/fpb.v4i2.747","ISSN":"2528-2689","abstract":"Artikel ini membahas tentang penerapan e-government dalam mewujudkan pelayanan kesehatan publik di Kabupaten Bone.Penelitian ini merupakan penelitian deskriptif kualitatif.Teknik pengumpulan data dengan menggunakan metode observasi, wawancara dan dokumentasi.Hasil Penelitian menunjukkan bahwa Penerapan E-government dalam mewujudkan pelayanan kesehatan publik di kabupaten Bone yaitu, Capacity, adalah berupa kesiapan SDM, melalui pelatihan yang terstruktur, selanjutnya Support,yaitu berupa dana setiap tahunnya untuk mengfasilitasi setiap bidang yang ada di dinas kesehatan, kemudian Value,adalah berupa manfaat dari aplikasi tersebut yaitu perkembangan, data-data, dan perencanaan kerja, selanjutnya yaitu penyedia layanan, meliputi Dinkes kabupaten bone yang bekerjasama dengan BPJS dalam memberikan kemudahan kepada masyarakat dalam pengurusan kartu JKN dengan syarat kartu keluarga untuk pengurusan kartu kis atau askes, kemudian penerima layanan, yaitu meliputi pengguna aplikasi yang Sangat dimudahkan, karena masyarakat yang tidak memiliki kartu fisiknya, mereka masih tetap bisa berobat dengan menggunakan mobile JKN dengan aplikasi pintar tersebut, selanjutnya jenis layanan, yaitu berupa aplikasi yang digunakan seperti EPPBGM, AREVIEW GIS, dan SIPTM, ketiga aplikasi ini mampu mengetahui dan mengontrol perkembangan balita dan berbagai penyakit yang ada di kabupaten bone serta dapat meminimalisir angka penduduk yang menderita penyakit dengan memprioritaskan daerah yang sudah terdeteksi parah, dan kepuasan pelanggan, yaitu meliputi segi pelayanan yakni masyarakat merasakan dalam proses pelayanan yang baik,ramah, dan sopan","author":[{"dropping-particle":"","family":"Pratama","given":"Ririn","non-dropping-particle":"","parse-names":false,"suffix":""},{"dropping-particle":"","family":"Khaerah","given":"Nur","non-dropping-particle":"","parse-names":false,"suffix":""},{"dropping-particle":"","family":"Muhiddin","given":"Amir","non-dropping-particle":"","parse-names":false,"suffix":""},{"dropping-particle":"","family":"Junaedi","given":"Junaedi","non-dropping-particle":"","parse-names":false,"suffix":""}],"container-title":"FisiPublik : Jurnal Ilmu Sosial dan Politik","id":"ITEM-1","issue":"2","issued":{"date-parts":[["2019"]]},"page":"100-111","title":"Penerapan E-Government dalam Mewujudkan Pelayanan Kesehatan Publik di Kabupaten Bone","type":"article-journal","volume":"4"},"uris":["http://www.mendeley.com/documents/?uuid=3c98dc17-bf29-30dc-8055-222af6fcb6d1"]}],"mendeley":{"formattedCitation":"(Pratama et al., 2019)","plainTextFormattedCitation":"(Pratama et al., 2019)","previouslyFormattedCitation":"(Pratama et al., 2019)"},"properties":{"noteIndex":0},"schema":"https://github.com/citation-style-language/schema/raw/master/csl-citation.json"}</w:instrText>
      </w:r>
      <w:r w:rsidRPr="00EE0D7F">
        <w:rPr>
          <w:rFonts w:asciiTheme="minorHAnsi" w:eastAsia="Calibri" w:hAnsiTheme="minorHAnsi" w:cstheme="minorHAnsi"/>
          <w:bCs/>
        </w:rPr>
        <w:fldChar w:fldCharType="separate"/>
      </w:r>
      <w:r w:rsidRPr="00EE0D7F">
        <w:rPr>
          <w:rFonts w:asciiTheme="minorHAnsi" w:eastAsia="Calibri" w:hAnsiTheme="minorHAnsi" w:cstheme="minorHAnsi"/>
          <w:bCs/>
        </w:rPr>
        <w:t>(Pratama et al., 2019)</w:t>
      </w:r>
      <w:r w:rsidRPr="00EE0D7F">
        <w:rPr>
          <w:rFonts w:asciiTheme="minorHAnsi" w:eastAsia="Calibri" w:hAnsiTheme="minorHAnsi" w:cstheme="minorHAnsi"/>
          <w:bCs/>
        </w:rPr>
        <w:fldChar w:fldCharType="end"/>
      </w:r>
      <w:r w:rsidRPr="00EE0D7F">
        <w:rPr>
          <w:rFonts w:asciiTheme="minorHAnsi" w:eastAsia="Calibri" w:hAnsiTheme="minorHAnsi" w:cstheme="minorHAnsi"/>
          <w:bCs/>
        </w:rPr>
        <w:t>.</w:t>
      </w:r>
    </w:p>
    <w:p w14:paraId="1EBFBD11" w14:textId="5AC0DA6D" w:rsidR="004A316E" w:rsidRPr="00EE0D7F" w:rsidRDefault="004A316E" w:rsidP="004A316E">
      <w:pPr>
        <w:ind w:firstLine="284"/>
        <w:jc w:val="both"/>
        <w:rPr>
          <w:rFonts w:asciiTheme="minorHAnsi" w:eastAsia="Calibri" w:hAnsiTheme="minorHAnsi" w:cstheme="minorHAnsi"/>
          <w:bCs/>
        </w:rPr>
      </w:pPr>
      <w:r w:rsidRPr="00EE0D7F">
        <w:rPr>
          <w:rFonts w:asciiTheme="minorHAnsi" w:eastAsia="Calibri" w:hAnsiTheme="minorHAnsi" w:cstheme="minorHAnsi"/>
          <w:bCs/>
        </w:rPr>
        <w:t xml:space="preserve">Menurut </w:t>
      </w:r>
      <w:r w:rsidRPr="00EE0D7F">
        <w:rPr>
          <w:rFonts w:asciiTheme="minorHAnsi" w:eastAsia="Calibri" w:hAnsiTheme="minorHAnsi" w:cstheme="minorHAnsi"/>
          <w:bCs/>
        </w:rPr>
        <w:fldChar w:fldCharType="begin" w:fldLock="1"/>
      </w:r>
      <w:r w:rsidRPr="00EE0D7F">
        <w:rPr>
          <w:rFonts w:asciiTheme="minorHAnsi" w:eastAsia="Calibri" w:hAnsiTheme="minorHAnsi" w:cstheme="minorHAnsi"/>
          <w:bCs/>
        </w:rPr>
        <w:instrText>ADDIN CSL_CITATION {"citationItems":[{"id":"ITEM-1","itemData":{"DOI":"10.1111/0033-3352.00196","ISSN":"00333352","abstract":"Information technology has become one of the core elements of managerial reform, and electronic government (e-government) may figure prominently in future governance. This study is designed to examine the rhetoric and reality of e-government at the municipal level. Using data obtained from the 2000 E-government Survey conducted by International City/County Management Association and Public Technologies Inc., the article examines the current state of municipal e-government implementation and assesses its perceptual effectiveness. This study also explores two institutional factors (size and type of government) that contribute to the adoption of e-government among municipalities. Overall, this study concludes that e-government has been adopted by many municipal governments, but it is still at an early stage and has not obtained many of expected outcomes (cost savings, downsizing, etc.) that the rhetoric of e-government has promised. The study suggests there are some widely shared barriers (lack of financial, technical, and personnel capacities) and legal issues (such as privacy) to the progress of municipal e-government. This study also indicates that city size and manager-council government are positively associated with the adoption of a municipal Web site as well as the longevity of the Web site.","author":[{"dropping-particle":"","family":"Moon","given":"M. Jae","non-dropping-particle":"","parse-names":false,"suffix":""}],"container-title":"Public Administration Review","id":"ITEM-1","issue":"4","issued":{"date-parts":[["2002"]]},"page":"424-433","title":"The evolution of E-government among municipalities: Rhetoric or reality?","type":"article-journal","volume":"62"},"uris":["http://www.mendeley.com/documents/?uuid=2206599e-bb8e-4cd4-b322-79e6a6e7888c"]}],"mendeley":{"formattedCitation":"(Moon, 2002)","plainTextFormattedCitation":"(Moon, 2002)","previouslyFormattedCitation":"(Moon, 2002)"},"properties":{"noteIndex":0},"schema":"https://github.com/citation-style-language/schema/raw/master/csl-citation.json"}</w:instrText>
      </w:r>
      <w:r w:rsidRPr="00EE0D7F">
        <w:rPr>
          <w:rFonts w:asciiTheme="minorHAnsi" w:eastAsia="Calibri" w:hAnsiTheme="minorHAnsi" w:cstheme="minorHAnsi"/>
          <w:bCs/>
        </w:rPr>
        <w:fldChar w:fldCharType="separate"/>
      </w:r>
      <w:r w:rsidRPr="00EE0D7F">
        <w:rPr>
          <w:rFonts w:asciiTheme="minorHAnsi" w:eastAsia="Calibri" w:hAnsiTheme="minorHAnsi" w:cstheme="minorHAnsi"/>
          <w:bCs/>
        </w:rPr>
        <w:t>(Moon, 2002)</w:t>
      </w:r>
      <w:r w:rsidRPr="00EE0D7F">
        <w:rPr>
          <w:rFonts w:asciiTheme="minorHAnsi" w:eastAsia="Calibri" w:hAnsiTheme="minorHAnsi" w:cstheme="minorHAnsi"/>
          <w:bCs/>
        </w:rPr>
        <w:fldChar w:fldCharType="end"/>
      </w:r>
      <w:r w:rsidRPr="00EE0D7F">
        <w:rPr>
          <w:rFonts w:asciiTheme="minorHAnsi" w:eastAsia="Calibri" w:hAnsiTheme="minorHAnsi" w:cstheme="minorHAnsi"/>
          <w:bCs/>
        </w:rPr>
        <w:t xml:space="preserve">, </w:t>
      </w:r>
      <w:r w:rsidRPr="00EE0D7F">
        <w:rPr>
          <w:rFonts w:asciiTheme="minorHAnsi" w:eastAsia="Calibri" w:hAnsiTheme="minorHAnsi" w:cstheme="minorHAnsi"/>
          <w:bCs/>
          <w:i/>
        </w:rPr>
        <w:t>E-Government</w:t>
      </w:r>
      <w:r w:rsidRPr="00EE0D7F">
        <w:rPr>
          <w:rFonts w:asciiTheme="minorHAnsi" w:eastAsia="Calibri" w:hAnsiTheme="minorHAnsi" w:cstheme="minorHAnsi"/>
          <w:bCs/>
        </w:rPr>
        <w:t xml:space="preserve"> merupakan salah satu konsep yang sangat menarik yang diperkenalkan pada akhir tahun 1990-an di ranah administrasi publik. </w:t>
      </w:r>
      <w:r w:rsidRPr="00EE0D7F">
        <w:rPr>
          <w:rFonts w:asciiTheme="minorHAnsi" w:eastAsia="Calibri" w:hAnsiTheme="minorHAnsi" w:cstheme="minorHAnsi"/>
          <w:bCs/>
          <w:i/>
        </w:rPr>
        <w:t>E-Government</w:t>
      </w:r>
      <w:r w:rsidRPr="00EE0D7F">
        <w:rPr>
          <w:rFonts w:asciiTheme="minorHAnsi" w:eastAsia="Calibri" w:hAnsiTheme="minorHAnsi" w:cstheme="minorHAnsi"/>
          <w:bCs/>
        </w:rPr>
        <w:t xml:space="preserve"> sangat diperlukan untuk meningkatkan efisiensi, efektivitas, transparansi, serta akuntabilitas penyelenggaraan pemerintahan dengan tujuan untuk meningkatkan kepercayaan masyarakat terhadap pelayanan pemerintah. Implementasi teknologi informasi di Indonesia dimulai sejak dikeluarkannya kebijakan melalui Instruksi Presiden No. 6 Tahun 2001 tentang Telematika yang menyatakan bahwa aparat pemerintah harus menggunakan teknologi informasi untuk mendukung tata pemerintahan yang baik dan mempercepat proses demokrasi. Kemudian diperkuat dengan keluarnya Instruksi Presiden No. 3 Tahun 2003 tentang Kebijakan dan Strategi Nasional Pengembangan </w:t>
      </w:r>
      <w:r w:rsidRPr="00EE0D7F">
        <w:rPr>
          <w:rFonts w:asciiTheme="minorHAnsi" w:eastAsia="Calibri" w:hAnsiTheme="minorHAnsi" w:cstheme="minorHAnsi"/>
          <w:bCs/>
          <w:i/>
        </w:rPr>
        <w:t>E-Government</w:t>
      </w:r>
      <w:r w:rsidRPr="00EE0D7F">
        <w:rPr>
          <w:rFonts w:asciiTheme="minorHAnsi" w:eastAsia="Calibri" w:hAnsiTheme="minorHAnsi" w:cstheme="minorHAnsi"/>
          <w:bCs/>
        </w:rPr>
        <w:t xml:space="preserve">, yaitu terciptanya pemerintahan yang bersih, transparan, dan mampu meningkatkan kualitas pelayanan publik melalui </w:t>
      </w:r>
      <w:r w:rsidRPr="00EE0D7F">
        <w:rPr>
          <w:rFonts w:asciiTheme="minorHAnsi" w:eastAsia="Calibri" w:hAnsiTheme="minorHAnsi" w:cstheme="minorHAnsi"/>
          <w:bCs/>
          <w:i/>
        </w:rPr>
        <w:t>E-Government</w:t>
      </w:r>
      <w:r w:rsidRPr="00EE0D7F">
        <w:rPr>
          <w:rFonts w:asciiTheme="minorHAnsi" w:eastAsia="Calibri" w:hAnsiTheme="minorHAnsi" w:cstheme="minorHAnsi"/>
          <w:bCs/>
        </w:rPr>
        <w:t xml:space="preserve"> </w:t>
      </w:r>
      <w:r w:rsidRPr="00EE0D7F">
        <w:rPr>
          <w:rFonts w:asciiTheme="minorHAnsi" w:eastAsia="Calibri" w:hAnsiTheme="minorHAnsi" w:cstheme="minorHAnsi"/>
          <w:bCs/>
        </w:rPr>
        <w:fldChar w:fldCharType="begin" w:fldLock="1"/>
      </w:r>
      <w:r w:rsidRPr="00EE0D7F">
        <w:rPr>
          <w:rFonts w:asciiTheme="minorHAnsi" w:eastAsia="Calibri" w:hAnsiTheme="minorHAnsi" w:cstheme="minorHAnsi"/>
          <w:bCs/>
        </w:rPr>
        <w:instrText>ADDIN CSL_CITATION {"citationItems":[{"id":"ITEM-1","itemData":{"DOI":"10.37606/publik.v9i2.338","ISSN":"2088-1894","abstract":"Penelitian ini bertujuan utuk mendeskripsikan tentang inovasi pelayanan publik melalui e-government di Dinas Kependudukan Catatan Sipil Kota Gorontalo. Metode penelitian deskriptif kualitatif dengan teknik pengumpulan data dilakukan melalui observasi, wawancara, dan dokumentasi. Teknik pengabsahan data dilakukan melalaui teknik kredibilitas dan tranferabilitas. Sedangkan teknik analisis data menggunakan teknik interaktif Miles Huberman. Hasil penelitian menunjukan bahwa inovasi pelayanan dokumen kependudukan melalui e-governement di Dinas Kependudukan dan Catatan Sipil Kota Gorontalo berupa pelayanan administrasi kependudukan terintegrasi dan pelayanan daring telah dilaksanakan namun belum optimal. Hal ini disebabkan kurangnya pemahaman dan kesadaran masyarakat dalam menggunakan aplikasi pelayanan berbasis elektronik.","author":[{"dropping-particle":"","family":"Tui","given":"Fenti Prihatini","non-dropping-particle":"","parse-names":false,"suffix":""},{"dropping-particle":"","family":"Ilato","given":"Rosman","non-dropping-particle":"","parse-names":false,"suffix":""},{"dropping-particle":"","family":"Katili","given":"Andi Yusuf","non-dropping-particle":"","parse-names":false,"suffix":""}],"container-title":"Publik: Jurnal Manajemen Sumber Daya Manusia, Administrasi dan Pelayanan Publik","id":"ITEM-1","issue":"2","issued":{"date-parts":[["2022"]]},"page":"254-263","title":"Inovasi Pelayanan Publik Melalui E-Government Di Dinas Kependudukan Dan Catatan Sipil Kota Gorontalo","type":"article-journal","volume":"9"},"uris":["http://www.mendeley.com/documents/?uuid=280d5e5c-f7a4-4e67-ad3f-a79cc7734b1e"]}],"mendeley":{"formattedCitation":"(Tui et al., 2022)","plainTextFormattedCitation":"(Tui et al., 2022)","previouslyFormattedCitation":"(Tui et al., 2022)"},"properties":{"noteIndex":0},"schema":"https://github.com/citation-style-language/schema/raw/master/csl-citation.json"}</w:instrText>
      </w:r>
      <w:r w:rsidRPr="00EE0D7F">
        <w:rPr>
          <w:rFonts w:asciiTheme="minorHAnsi" w:eastAsia="Calibri" w:hAnsiTheme="minorHAnsi" w:cstheme="minorHAnsi"/>
          <w:bCs/>
        </w:rPr>
        <w:fldChar w:fldCharType="separate"/>
      </w:r>
      <w:r w:rsidRPr="00EE0D7F">
        <w:rPr>
          <w:rFonts w:asciiTheme="minorHAnsi" w:eastAsia="Calibri" w:hAnsiTheme="minorHAnsi" w:cstheme="minorHAnsi"/>
          <w:bCs/>
        </w:rPr>
        <w:t>(Tui et al., 2022)</w:t>
      </w:r>
      <w:r w:rsidRPr="00EE0D7F">
        <w:rPr>
          <w:rFonts w:asciiTheme="minorHAnsi" w:eastAsia="Calibri" w:hAnsiTheme="minorHAnsi" w:cstheme="minorHAnsi"/>
          <w:bCs/>
        </w:rPr>
        <w:fldChar w:fldCharType="end"/>
      </w:r>
      <w:r w:rsidRPr="00EE0D7F">
        <w:rPr>
          <w:rFonts w:asciiTheme="minorHAnsi" w:eastAsia="Calibri" w:hAnsiTheme="minorHAnsi" w:cstheme="minorHAnsi"/>
          <w:bCs/>
        </w:rPr>
        <w:t>.</w:t>
      </w:r>
    </w:p>
    <w:p w14:paraId="6BFDFF3B" w14:textId="3388761E" w:rsidR="004A316E" w:rsidRPr="00EE0D7F" w:rsidRDefault="004A316E" w:rsidP="004A316E">
      <w:pPr>
        <w:ind w:firstLine="284"/>
        <w:jc w:val="both"/>
        <w:rPr>
          <w:rFonts w:asciiTheme="minorHAnsi" w:eastAsia="Calibri" w:hAnsiTheme="minorHAnsi" w:cstheme="minorHAnsi"/>
          <w:bCs/>
        </w:rPr>
      </w:pPr>
      <w:r w:rsidRPr="00EE0D7F">
        <w:rPr>
          <w:rFonts w:asciiTheme="minorHAnsi" w:eastAsia="Calibri" w:hAnsiTheme="minorHAnsi" w:cstheme="minorHAnsi"/>
          <w:bCs/>
        </w:rPr>
        <w:t>Berkembangnya teknologi informasi dan komunikasi yang sangat pesat membuat pemerintah perlu mempersiapkan langkah-langkah proaktif untuk menghadapi perubahan-perubahan yang dihasilkan oleh perkembangan dan kemajuan teknologi ini. Hal ini harus disikapi sebagai peluang dan tantangan yang perlu diantisipasi dengan menyiapkan perangkat dan sistem jaringan teknologi informasi yang mudah diakses serta dimanfaatkan oleh masyarakat untuk kepentingan dan kesejahteraan.</w:t>
      </w:r>
    </w:p>
    <w:p w14:paraId="3DBD72D8" w14:textId="152833AB" w:rsidR="004A316E" w:rsidRPr="00EE0D7F" w:rsidRDefault="004A316E" w:rsidP="004A316E">
      <w:pPr>
        <w:ind w:firstLine="284"/>
        <w:jc w:val="both"/>
        <w:rPr>
          <w:rFonts w:asciiTheme="minorHAnsi" w:eastAsia="Calibri" w:hAnsiTheme="minorHAnsi" w:cstheme="minorHAnsi"/>
          <w:bCs/>
        </w:rPr>
      </w:pPr>
      <w:r w:rsidRPr="00EE0D7F">
        <w:rPr>
          <w:rFonts w:asciiTheme="minorHAnsi" w:eastAsia="Calibri" w:hAnsiTheme="minorHAnsi" w:cstheme="minorHAnsi"/>
          <w:bCs/>
        </w:rPr>
        <w:t xml:space="preserve">Pemerintah daerah harus mampu memberikan pelayanan publik yang memenuhi kriteria </w:t>
      </w:r>
      <w:r w:rsidRPr="00EE0D7F">
        <w:rPr>
          <w:rFonts w:asciiTheme="minorHAnsi" w:eastAsia="Calibri" w:hAnsiTheme="minorHAnsi" w:cstheme="minorHAnsi"/>
          <w:bCs/>
          <w:i/>
        </w:rPr>
        <w:t>better, cheaper, dan faster.</w:t>
      </w:r>
      <w:r w:rsidRPr="00EE0D7F">
        <w:rPr>
          <w:rFonts w:asciiTheme="minorHAnsi" w:eastAsia="Calibri" w:hAnsiTheme="minorHAnsi" w:cstheme="minorHAnsi"/>
          <w:bCs/>
        </w:rPr>
        <w:t xml:space="preserve"> Masyarakat juga tentu saja membutuhkan media yang mudah diakses sehingga mereka dapat mengetahui berbagai kebijakan, </w:t>
      </w:r>
      <w:r w:rsidRPr="00EE0D7F">
        <w:rPr>
          <w:rFonts w:asciiTheme="minorHAnsi" w:eastAsia="Calibri" w:hAnsiTheme="minorHAnsi" w:cstheme="minorHAnsi"/>
          <w:bCs/>
        </w:rPr>
        <w:t xml:space="preserve">program, dan kegiatan yang dilakukan oleh pemerintah, baik dalam bentuk dukungan, sanggahan, maupun kritik </w:t>
      </w:r>
      <w:r w:rsidRPr="00EE0D7F">
        <w:rPr>
          <w:rFonts w:asciiTheme="minorHAnsi" w:eastAsia="Calibri" w:hAnsiTheme="minorHAnsi" w:cstheme="minorHAnsi"/>
          <w:bCs/>
        </w:rPr>
        <w:fldChar w:fldCharType="begin" w:fldLock="1"/>
      </w:r>
      <w:r w:rsidRPr="00EE0D7F">
        <w:rPr>
          <w:rFonts w:asciiTheme="minorHAnsi" w:eastAsia="Calibri" w:hAnsiTheme="minorHAnsi" w:cstheme="minorHAnsi"/>
          <w:bCs/>
        </w:rPr>
        <w:instrText>ADDIN CSL_CITATION {"citationItems":[{"id":"ITEM-1","itemData":{"URL":"https://bone.go.id/2018/11/10/penerapan-sistem-e-government-pemerintah-kabupaten-bone/","author":[{"dropping-particle":"","family":"Pemerintah Kabupaten Bone","given":"","non-dropping-particle":"","parse-names":false,"suffix":""}],"container-title":"bone.go.id","id":"ITEM-1","issued":{"date-parts":[["2018"]]},"title":"Penerapan Sistem E-Government Pemerintah Kabupaten Bone","type":"webpage"},"uris":["http://www.mendeley.com/documents/?uuid=432ed5fb-6837-4fa0-81b4-5f39ecc2db84"]}],"mendeley":{"formattedCitation":"(Pemerintah Kabupaten Bone, 2018)","plainTextFormattedCitation":"(Pemerintah Kabupaten Bone, 2018)","previouslyFormattedCitation":"(Pemerintah Kabupaten Bone, 2018)"},"properties":{"noteIndex":0},"schema":"https://github.com/citation-style-language/schema/raw/master/csl-citation.json"}</w:instrText>
      </w:r>
      <w:r w:rsidRPr="00EE0D7F">
        <w:rPr>
          <w:rFonts w:asciiTheme="minorHAnsi" w:eastAsia="Calibri" w:hAnsiTheme="minorHAnsi" w:cstheme="minorHAnsi"/>
          <w:bCs/>
        </w:rPr>
        <w:fldChar w:fldCharType="separate"/>
      </w:r>
      <w:r w:rsidRPr="00EE0D7F">
        <w:rPr>
          <w:rFonts w:asciiTheme="minorHAnsi" w:eastAsia="Calibri" w:hAnsiTheme="minorHAnsi" w:cstheme="minorHAnsi"/>
          <w:bCs/>
        </w:rPr>
        <w:t>(Pemerintah Kabupaten Bone, 2018)</w:t>
      </w:r>
      <w:r w:rsidRPr="00EE0D7F">
        <w:rPr>
          <w:rFonts w:asciiTheme="minorHAnsi" w:eastAsia="Calibri" w:hAnsiTheme="minorHAnsi" w:cstheme="minorHAnsi"/>
          <w:bCs/>
        </w:rPr>
        <w:fldChar w:fldCharType="end"/>
      </w:r>
      <w:r w:rsidRPr="00EE0D7F">
        <w:rPr>
          <w:rFonts w:asciiTheme="minorHAnsi" w:eastAsia="Calibri" w:hAnsiTheme="minorHAnsi" w:cstheme="minorHAnsi"/>
          <w:bCs/>
        </w:rPr>
        <w:t xml:space="preserve">. Salah satu upaya Negara untuk memenuhi kebutuhan dasar dan hak sipil setiap warga negara atas barang, jasa, serta pelayanan administrasi yaitu dengan menyelenggarakan pelayanan publik. Sesuai dengan yang diamanatkan Undang-Undang Dasar 1945 yaitu salah satu tujuan Negara Republik Indonesia didirikan adalah untuk memajukan kesejahteraan umum dan mencerdaskan kehidupan bangsa, bahwa untuk memenuhi kebutuhan dasar demi kesejahteraan setiap warga negara, keefektifan suatu sistem pemerintahan dilihat dari baik buruknya penyelenggaran pelayanan publiknya </w:t>
      </w:r>
      <w:r w:rsidRPr="00EE0D7F">
        <w:rPr>
          <w:rFonts w:asciiTheme="minorHAnsi" w:eastAsia="Calibri" w:hAnsiTheme="minorHAnsi" w:cstheme="minorHAnsi"/>
          <w:bCs/>
        </w:rPr>
        <w:fldChar w:fldCharType="begin" w:fldLock="1"/>
      </w:r>
      <w:r w:rsidRPr="00EE0D7F">
        <w:rPr>
          <w:rFonts w:asciiTheme="minorHAnsi" w:eastAsia="Calibri" w:hAnsiTheme="minorHAnsi" w:cstheme="minorHAnsi"/>
          <w:bCs/>
        </w:rPr>
        <w:instrText>ADDIN CSL_CITATION {"citationItems":[{"id":"ITEM-1","itemData":{"ISBN":"979-1073-76-7","abstract":"Upaya peningkatan kinerja organisasi pemerintah merupakan suatu kewajiban yang harus dilakukan secara terus-menerus dan berkesinambungan guna dapat mewujudkan kualitas pelayanan publik, yang dimaksudkan untuk melestarikan kepercayaan masyarakat kepada pemerintahnya. Bagi penyelenggara negara perlu memahami dengan pasti apa perannya dalam pelayanan publik, bagaimana mewujudkan kualitas layanan yang memuaskan rakyat sebagai penerima pelayanan publik, dan bagaimana seharusnya sikap perilakunya penyelenggara negara. Undang-Undang Nomor 8 Tahun 1974 tentang Pokok-pokok Kepegawaian dan perubahannya yaitu Undang-Undang Nomor 43 Tahun 1999, menekankan perlunya aparatur pemerintah yang profesional, memiliki kompetensi yang memadai, berdedikasi, bermartabat, serta menjunjung tinggi nilai-nilai etika dalam penyelenggaraan pemerintahan umum dan pembangunan. Keberhasilan pemerintah ditandai dengan keberhasilan para penyelenggara negara, termasuk di dalamnya adalah aparatur pemerintah dalam pelaksanaan tanggung jawab pemerintah yang esensinya adalah penyelenggaraan fungsi pelayanan.","author":[{"dropping-particle":"","family":"Surjadi","given":"","non-dropping-particle":"","parse-names":false,"suffix":""}],"id":"ITEM-1","issued":{"date-parts":[["2009"]]},"number-of-pages":"1-212","publisher":"PT Refika Aditama","publisher-place":"Bandung","title":"Pengembangan Kinerja Pelayanan Publik","type":"book"},"uris":["http://www.mendeley.com/documents/?uuid=6cca7afc-7be9-4a0c-8cb8-e0c422dfb65b"]}],"mendeley":{"formattedCitation":"(Surjadi, 2009)","plainTextFormattedCitation":"(Surjadi, 2009)","previouslyFormattedCitation":"(Surjadi, 2009)"},"properties":{"noteIndex":0},"schema":"https://github.com/citation-style-language/schema/raw/master/csl-citation.json"}</w:instrText>
      </w:r>
      <w:r w:rsidRPr="00EE0D7F">
        <w:rPr>
          <w:rFonts w:asciiTheme="minorHAnsi" w:eastAsia="Calibri" w:hAnsiTheme="minorHAnsi" w:cstheme="minorHAnsi"/>
          <w:bCs/>
        </w:rPr>
        <w:fldChar w:fldCharType="separate"/>
      </w:r>
      <w:r w:rsidRPr="00EE0D7F">
        <w:rPr>
          <w:rFonts w:asciiTheme="minorHAnsi" w:eastAsia="Calibri" w:hAnsiTheme="minorHAnsi" w:cstheme="minorHAnsi"/>
          <w:bCs/>
        </w:rPr>
        <w:t>(Surjadi, 2009)</w:t>
      </w:r>
      <w:r w:rsidRPr="00EE0D7F">
        <w:rPr>
          <w:rFonts w:asciiTheme="minorHAnsi" w:eastAsia="Calibri" w:hAnsiTheme="minorHAnsi" w:cstheme="minorHAnsi"/>
          <w:bCs/>
        </w:rPr>
        <w:fldChar w:fldCharType="end"/>
      </w:r>
      <w:r w:rsidRPr="00EE0D7F">
        <w:rPr>
          <w:rFonts w:asciiTheme="minorHAnsi" w:eastAsia="Calibri" w:hAnsiTheme="minorHAnsi" w:cstheme="minorHAnsi"/>
          <w:bCs/>
        </w:rPr>
        <w:t>.</w:t>
      </w:r>
    </w:p>
    <w:p w14:paraId="178D4D8D" w14:textId="4252E7A2" w:rsidR="004A316E" w:rsidRPr="00EE0D7F" w:rsidRDefault="004A316E" w:rsidP="004A316E">
      <w:pPr>
        <w:ind w:firstLine="284"/>
        <w:jc w:val="both"/>
        <w:rPr>
          <w:rFonts w:asciiTheme="minorHAnsi" w:eastAsia="Calibri" w:hAnsiTheme="minorHAnsi" w:cstheme="minorHAnsi"/>
          <w:bCs/>
        </w:rPr>
      </w:pPr>
      <w:r w:rsidRPr="00EE0D7F">
        <w:rPr>
          <w:rFonts w:asciiTheme="minorHAnsi" w:eastAsia="Calibri" w:hAnsiTheme="minorHAnsi" w:cstheme="minorHAnsi"/>
          <w:bCs/>
        </w:rPr>
        <w:t xml:space="preserve">Dalam </w:t>
      </w:r>
      <w:r w:rsidRPr="00EE0D7F">
        <w:rPr>
          <w:rFonts w:asciiTheme="minorHAnsi" w:eastAsia="Calibri" w:hAnsiTheme="minorHAnsi" w:cstheme="minorHAnsi"/>
          <w:bCs/>
        </w:rPr>
        <w:fldChar w:fldCharType="begin" w:fldLock="1"/>
      </w:r>
      <w:r w:rsidRPr="00EE0D7F">
        <w:rPr>
          <w:rFonts w:asciiTheme="minorHAnsi" w:eastAsia="Calibri" w:hAnsiTheme="minorHAnsi" w:cstheme="minorHAnsi"/>
          <w:bCs/>
        </w:rPr>
        <w:instrText>ADDIN CSL_CITATION {"citationItems":[{"id":"ITEM-1","itemData":{"DOI":"10.37606/publik.v9i2.338","ISSN":"2088-1894","abstract":"Penelitian ini bertujuan utuk mendeskripsikan tentang inovasi pelayanan publik melalui e-government di Dinas Kependudukan Catatan Sipil Kota Gorontalo. Metode penelitian deskriptif kualitatif dengan teknik pengumpulan data dilakukan melalui observasi, wawancara, dan dokumentasi. Teknik pengabsahan data dilakukan melalaui teknik kredibilitas dan tranferabilitas. Sedangkan teknik analisis data menggunakan teknik interaktif Miles Huberman. Hasil penelitian menunjukan bahwa inovasi pelayanan dokumen kependudukan melalui e-governement di Dinas Kependudukan dan Catatan Sipil Kota Gorontalo berupa pelayanan administrasi kependudukan terintegrasi dan pelayanan daring telah dilaksanakan namun belum optimal. Hal ini disebabkan kurangnya pemahaman dan kesadaran masyarakat dalam menggunakan aplikasi pelayanan berbasis elektronik.","author":[{"dropping-particle":"","family":"Tui","given":"Fenti Prihatini","non-dropping-particle":"","parse-names":false,"suffix":""},{"dropping-particle":"","family":"Ilato","given":"Rosman","non-dropping-particle":"","parse-names":false,"suffix":""},{"dropping-particle":"","family":"Katili","given":"Andi Yusuf","non-dropping-particle":"","parse-names":false,"suffix":""}],"container-title":"Publik: Jurnal Manajemen Sumber Daya Manusia, Administrasi dan Pelayanan Publik","id":"ITEM-1","issue":"2","issued":{"date-parts":[["2022"]]},"page":"254-263","title":"Inovasi Pelayanan Publik Melalui E-Government Di Dinas Kependudukan Dan Catatan Sipil Kota Gorontalo","type":"article-journal","volume":"9"},"uris":["http://www.mendeley.com/documents/?uuid=280d5e5c-f7a4-4e67-ad3f-a79cc7734b1e"]}],"mendeley":{"formattedCitation":"(Tui et al., 2022)","plainTextFormattedCitation":"(Tui et al., 2022)","previouslyFormattedCitation":"(Tui et al., 2022)"},"properties":{"noteIndex":0},"schema":"https://github.com/citation-style-language/schema/raw/master/csl-citation.json"}</w:instrText>
      </w:r>
      <w:r w:rsidRPr="00EE0D7F">
        <w:rPr>
          <w:rFonts w:asciiTheme="minorHAnsi" w:eastAsia="Calibri" w:hAnsiTheme="minorHAnsi" w:cstheme="minorHAnsi"/>
          <w:bCs/>
        </w:rPr>
        <w:fldChar w:fldCharType="separate"/>
      </w:r>
      <w:r w:rsidRPr="00EE0D7F">
        <w:rPr>
          <w:rFonts w:asciiTheme="minorHAnsi" w:eastAsia="Calibri" w:hAnsiTheme="minorHAnsi" w:cstheme="minorHAnsi"/>
          <w:bCs/>
        </w:rPr>
        <w:t>(Tui et al., 2022)</w:t>
      </w:r>
      <w:r w:rsidRPr="00EE0D7F">
        <w:rPr>
          <w:rFonts w:asciiTheme="minorHAnsi" w:eastAsia="Calibri" w:hAnsiTheme="minorHAnsi" w:cstheme="minorHAnsi"/>
          <w:bCs/>
        </w:rPr>
        <w:fldChar w:fldCharType="end"/>
      </w:r>
      <w:r w:rsidRPr="00EE0D7F">
        <w:rPr>
          <w:rFonts w:asciiTheme="minorHAnsi" w:eastAsia="Calibri" w:hAnsiTheme="minorHAnsi" w:cstheme="minorHAnsi"/>
          <w:bCs/>
        </w:rPr>
        <w:t>, untuk meningkatkan pelayanan publik berbasis teknologi dalam mewujudkan kualitas pelayanan yang lebih baik tentunya diperlukan inovasi baru seperti E-Government. Ada beberapa indikator-indikator dalam mengukur penyelenggaraan E-Government dalam pelayanan publik, yaitu kualitas pelayanan yang diberikan, efisiensi, efektivitas, serta transparansi. Keseluruhan indikator ini harus terpenuhi untuk mewujudkan pelayanan publik berbasis elektronik yang terselenggara dengan baik.</w:t>
      </w:r>
    </w:p>
    <w:p w14:paraId="42B08FCA" w14:textId="018D1AC1" w:rsidR="004A316E" w:rsidRPr="00EE0D7F" w:rsidRDefault="004A316E" w:rsidP="004A316E">
      <w:pPr>
        <w:ind w:firstLine="284"/>
        <w:jc w:val="both"/>
        <w:rPr>
          <w:rFonts w:asciiTheme="minorHAnsi" w:eastAsia="Calibri" w:hAnsiTheme="minorHAnsi" w:cstheme="minorHAnsi"/>
          <w:bCs/>
        </w:rPr>
      </w:pPr>
      <w:r w:rsidRPr="00EE0D7F">
        <w:rPr>
          <w:rFonts w:asciiTheme="minorHAnsi" w:eastAsia="Calibri" w:hAnsiTheme="minorHAnsi" w:cstheme="minorHAnsi"/>
          <w:bCs/>
        </w:rPr>
        <w:t xml:space="preserve">Pelaksanaan pelayanan publik khususnya administrasi kependudukan diatur dalam Undang-Undang No. 23 Tahun 2006 tentang Administrasi Kependudukan berkenaan dengan Undang-Undang No. 24 Tahun 2013 tentang Perubahan atas Undang-Undang No. 23 Tahun 2006 tentang Administrasi Kependudukan. Berdasarkan undang-undang tersebut, administrasi kependudukan merupakan rangkaian kegiatan penataan dan penertiban dalam penerbitan dokumen dan data kependudukan melalui pendaftaran penduduk, pencatatan sipil, pengelolaan informasi administrasi kependudukan serta </w:t>
      </w:r>
      <w:r w:rsidRPr="00EE0D7F">
        <w:rPr>
          <w:rFonts w:asciiTheme="minorHAnsi" w:eastAsia="Calibri" w:hAnsiTheme="minorHAnsi" w:cstheme="minorHAnsi"/>
          <w:bCs/>
        </w:rPr>
        <w:lastRenderedPageBreak/>
        <w:t>pendayagunaan hasilnya untuk pelayanan publik dan pembangunan sektor lain.</w:t>
      </w:r>
    </w:p>
    <w:p w14:paraId="46B55014" w14:textId="1D481CFB" w:rsidR="004A316E" w:rsidRPr="00EE0D7F" w:rsidRDefault="004A316E" w:rsidP="004A316E">
      <w:pPr>
        <w:ind w:firstLine="284"/>
        <w:jc w:val="both"/>
        <w:rPr>
          <w:rFonts w:asciiTheme="minorHAnsi" w:eastAsia="Calibri" w:hAnsiTheme="minorHAnsi" w:cstheme="minorHAnsi"/>
          <w:bCs/>
        </w:rPr>
      </w:pPr>
      <w:r w:rsidRPr="00EE0D7F">
        <w:rPr>
          <w:rFonts w:asciiTheme="minorHAnsi" w:eastAsia="Calibri" w:hAnsiTheme="minorHAnsi" w:cstheme="minorHAnsi"/>
          <w:bCs/>
        </w:rPr>
        <w:t>Dalam pemenuhan kebutuhan masyarakat akan kualitas pelayanan publik yang baik, dibutuhkan peran serta pemerintah untuk mewujudkannya, sesuai dengan Keputusan Menteri Pendayagunaan Aparatur Negara No. 63 Tahun 2003 tentang pedoman umum penyelenggaraan pelayanan publik, seperti prosedur pelayanan, persyaratan pelayanan, kemampuan petugas pelayanan, kecepatan pelayanan, keadilan mendapatkan pelayanan, kepastian biaya pelayanan, serta kepastian jadwal pelayanan.</w:t>
      </w:r>
    </w:p>
    <w:p w14:paraId="5AB69F81" w14:textId="728C8BDE" w:rsidR="004A316E" w:rsidRPr="00EE0D7F" w:rsidRDefault="004A316E" w:rsidP="004A316E">
      <w:pPr>
        <w:ind w:firstLine="284"/>
        <w:jc w:val="both"/>
        <w:rPr>
          <w:rFonts w:asciiTheme="minorHAnsi" w:eastAsia="Calibri" w:hAnsiTheme="minorHAnsi" w:cstheme="minorHAnsi"/>
          <w:bCs/>
        </w:rPr>
      </w:pPr>
      <w:r w:rsidRPr="00EE0D7F">
        <w:rPr>
          <w:rFonts w:asciiTheme="minorHAnsi" w:eastAsia="Calibri" w:hAnsiTheme="minorHAnsi" w:cstheme="minorHAnsi"/>
          <w:bCs/>
        </w:rPr>
        <w:t xml:space="preserve">Banyaknya manfaat yang didapatkan dari penerapan E-Government ini mengakibatkan banyak daerah yang juga memanfaatkan E-Government untuk memberikan pelayanan terbaiknya kepada masyarakat termasuk Kabupaten Bone. Dalam </w:t>
      </w:r>
      <w:r w:rsidRPr="00EE0D7F">
        <w:rPr>
          <w:rFonts w:asciiTheme="minorHAnsi" w:eastAsia="Calibri" w:hAnsiTheme="minorHAnsi" w:cstheme="minorHAnsi"/>
          <w:bCs/>
        </w:rPr>
        <w:fldChar w:fldCharType="begin" w:fldLock="1"/>
      </w:r>
      <w:r w:rsidRPr="00EE0D7F">
        <w:rPr>
          <w:rFonts w:asciiTheme="minorHAnsi" w:eastAsia="Calibri" w:hAnsiTheme="minorHAnsi" w:cstheme="minorHAnsi"/>
          <w:bCs/>
        </w:rPr>
        <w:instrText>ADDIN CSL_CITATION {"citationItems":[{"id":"ITEM-1","itemData":{"abstract":"Penduduk merupakan komponen penting dalam sebuah negara. Indikator kependudukan seperti jumlah, pertumbuhan, komposisi dan distribusi penduduk berpengaruh terhadap bidang ekonomi, sosial, politik, lingkungan dan budaya. Administrasi kependudukan adalah rangkaian kegiatan penataan dan penertiban dalam penerbitan dokumen dan data kependudukan melalui pendaftaran penduduk, pencatatan sipil, pengelolaan informasi administrasi kependudukan serta pendayagunaan hasilnya untuk pelayanan publik dan pembangunan sektor lain. Tujuan penelitian ini adalah mendeskripsikan implementasi e- government dalam pelayanan administrasi kependudukan, manfaat implementasi e-government dan faktor-faktor yang mendukung serta menghambat implementasi e-government dalam pelayanan administrasi kependudukan. Hasil penelitian ini menunjukkan bahwa implementasi e-government dalam pelayanan administrasi kependudukan sudah dilaksanakan oleh Dinas Kependudukan dan Pencatatan Sipil Kabupaten Serdang Bedagai sejak tahun 2007 yaitu dengan penggunaan TIK seperti SIAK dan e- KTP dalam pelayanan. Manfaatnya adalah meningkatnya efisiensi, efektifitas, transparansi, akuntabilitas, partisipasi, keamanan dan keakuratan data kependudukan. Faktor pendukung komitmen pimpinan, anggaran, kebijakan sedangkan SDM, infrastruktur dan kesadaran masyarakat menjadi faktor penghambat implementasi e-government","author":[{"dropping-particle":"","family":"Junaidi","given":"","non-dropping-particle":"","parse-names":false,"suffix":""}],"container-title":"Reformasi","id":"ITEM-1","issue":"1","issued":{"date-parts":[["2015"]]},"page":"169-182","title":"Implementasi Electronic Government Untuk Penyelenggaraan Pelayanan Administrasi Kependudukan","type":"article-journal","volume":"5"},"uris":["http://www.mendeley.com/documents/?uuid=67f73bc2-78f1-36a7-a57e-99e67fdae18b"]}],"mendeley":{"formattedCitation":"(Junaidi, 2015)","plainTextFormattedCitation":"(Junaidi, 2015)","previouslyFormattedCitation":"(Junaidi, 2015)"},"properties":{"noteIndex":0},"schema":"https://github.com/citation-style-language/schema/raw/master/csl-citation.json"}</w:instrText>
      </w:r>
      <w:r w:rsidRPr="00EE0D7F">
        <w:rPr>
          <w:rFonts w:asciiTheme="minorHAnsi" w:eastAsia="Calibri" w:hAnsiTheme="minorHAnsi" w:cstheme="minorHAnsi"/>
          <w:bCs/>
        </w:rPr>
        <w:fldChar w:fldCharType="separate"/>
      </w:r>
      <w:r w:rsidRPr="00EE0D7F">
        <w:rPr>
          <w:rFonts w:asciiTheme="minorHAnsi" w:eastAsia="Calibri" w:hAnsiTheme="minorHAnsi" w:cstheme="minorHAnsi"/>
          <w:bCs/>
        </w:rPr>
        <w:t>(Junaidi, 2015)</w:t>
      </w:r>
      <w:r w:rsidRPr="00EE0D7F">
        <w:rPr>
          <w:rFonts w:asciiTheme="minorHAnsi" w:eastAsia="Calibri" w:hAnsiTheme="minorHAnsi" w:cstheme="minorHAnsi"/>
          <w:bCs/>
        </w:rPr>
        <w:fldChar w:fldCharType="end"/>
      </w:r>
      <w:r w:rsidRPr="00EE0D7F">
        <w:rPr>
          <w:rFonts w:asciiTheme="minorHAnsi" w:eastAsia="Calibri" w:hAnsiTheme="minorHAnsi" w:cstheme="minorHAnsi"/>
          <w:bCs/>
        </w:rPr>
        <w:t>, penerapan E-Government dalam bidang pelayanan publik khususnya administrasi kependudukan, Dinas Kependudukan dan Catatan Sipil Kabupaten menggunakan SIAK (Sistem Informasi Administrasi Kependudukan) yang merupakan sistem informasi berbasis web yang dibentuk berdasarkan prosedur-prosedur dengan standar khusus dengan tujuan untuk menyelenggarakan sistem administrasi kependudukan agar tercapainya tertib administrasi dan juga untuk membatu aparatur pemerintah dalam melakukan pelayanan publik. Dengan adanya SIAK ini, pelayanan administrasi kependudukan dapat dilakukan secara online, cepat dan mudah dengan memanfaatkan teknologi dalam penginputan data-data dan dokumen kependudukan. Secara hukum, sistem ini dikukuhkan dengan Keputusan Presiden No. 88 Tahun 2004 tentang Pengelolaan Informasi Administrasi Kependudukan.</w:t>
      </w:r>
    </w:p>
    <w:p w14:paraId="6D6C15CA" w14:textId="14DEC251" w:rsidR="004A316E" w:rsidRPr="00EE0D7F" w:rsidRDefault="004A316E" w:rsidP="004A316E">
      <w:pPr>
        <w:ind w:firstLine="284"/>
        <w:jc w:val="both"/>
        <w:rPr>
          <w:rFonts w:asciiTheme="minorHAnsi" w:eastAsia="Calibri" w:hAnsiTheme="minorHAnsi" w:cstheme="minorHAnsi"/>
          <w:bCs/>
        </w:rPr>
      </w:pPr>
      <w:r w:rsidRPr="00EE0D7F">
        <w:rPr>
          <w:rFonts w:asciiTheme="minorHAnsi" w:eastAsia="Calibri" w:hAnsiTheme="minorHAnsi" w:cstheme="minorHAnsi"/>
          <w:bCs/>
        </w:rPr>
        <w:t xml:space="preserve">Di era digital sekarang ini dimana teknologi sangat berkembang pesat, kita tentu saja tidak bisa dipisahkan dengan teknologi. Kemajuan teknologi menjadi solusi untuk memenuhi </w:t>
      </w:r>
      <w:r w:rsidRPr="00EE0D7F">
        <w:rPr>
          <w:rFonts w:asciiTheme="minorHAnsi" w:eastAsia="Calibri" w:hAnsiTheme="minorHAnsi" w:cstheme="minorHAnsi"/>
          <w:bCs/>
        </w:rPr>
        <w:t xml:space="preserve">aspek transparansi, akuntabilitas, dan partisipasi masyarakat. Sistem pemerintahan berbasis online menjadikan data dan informasi yang tersedia dapat dimanfaatkan secara cepat, akurat, dan aman </w:t>
      </w:r>
      <w:r w:rsidRPr="00EE0D7F">
        <w:rPr>
          <w:rFonts w:asciiTheme="minorHAnsi" w:eastAsia="Calibri" w:hAnsiTheme="minorHAnsi" w:cstheme="minorHAnsi"/>
          <w:bCs/>
        </w:rPr>
        <w:fldChar w:fldCharType="begin" w:fldLock="1"/>
      </w:r>
      <w:r w:rsidRPr="00EE0D7F">
        <w:rPr>
          <w:rFonts w:asciiTheme="minorHAnsi" w:eastAsia="Calibri" w:hAnsiTheme="minorHAnsi" w:cstheme="minorHAnsi"/>
          <w:bCs/>
        </w:rPr>
        <w:instrText>ADDIN CSL_CITATION {"citationItems":[{"id":"ITEM-1","itemData":{"ISBN":"979-1073-76-7","abstract":"Upaya peningkatan kinerja organisasi pemerintah merupakan suatu kewajiban yang harus dilakukan secara terus-menerus dan berkesinambungan guna dapat mewujudkan kualitas pelayanan publik, yang dimaksudkan untuk melestarikan kepercayaan masyarakat kepada pemerintahnya. Bagi penyelenggara negara perlu memahami dengan pasti apa perannya dalam pelayanan publik, bagaimana mewujudkan kualitas layanan yang memuaskan rakyat sebagai penerima pelayanan publik, dan bagaimana seharusnya sikap perilakunya penyelenggara negara. Undang-Undang Nomor 8 Tahun 1974 tentang Pokok-pokok Kepegawaian dan perubahannya yaitu Undang-Undang Nomor 43 Tahun 1999, menekankan perlunya aparatur pemerintah yang profesional, memiliki kompetensi yang memadai, berdedikasi, bermartabat, serta menjunjung tinggi nilai-nilai etika dalam penyelenggaraan pemerintahan umum dan pembangunan. Keberhasilan pemerintah ditandai dengan keberhasilan para penyelenggara negara, termasuk di dalamnya adalah aparatur pemerintah dalam pelaksanaan tanggung jawab pemerintah yang esensinya adalah penyelenggaraan fungsi pelayanan.","author":[{"dropping-particle":"","family":"Surjadi","given":"","non-dropping-particle":"","parse-names":false,"suffix":""}],"id":"ITEM-1","issued":{"date-parts":[["2009"]]},"number-of-pages":"1-212","publisher":"PT Refika Aditama","publisher-place":"Bandung","title":"Pengembangan Kinerja Pelayanan Publik","type":"book"},"uris":["http://www.mendeley.com/documents/?uuid=6cca7afc-7be9-4a0c-8cb8-e0c422dfb65b"]}],"mendeley":{"formattedCitation":"(Surjadi, 2009)","plainTextFormattedCitation":"(Surjadi, 2009)","previouslyFormattedCitation":"(Surjadi, 2009)"},"properties":{"noteIndex":0},"schema":"https://github.com/citation-style-language/schema/raw/master/csl-citation.json"}</w:instrText>
      </w:r>
      <w:r w:rsidRPr="00EE0D7F">
        <w:rPr>
          <w:rFonts w:asciiTheme="minorHAnsi" w:eastAsia="Calibri" w:hAnsiTheme="minorHAnsi" w:cstheme="minorHAnsi"/>
          <w:bCs/>
        </w:rPr>
        <w:fldChar w:fldCharType="separate"/>
      </w:r>
      <w:r w:rsidRPr="00EE0D7F">
        <w:rPr>
          <w:rFonts w:asciiTheme="minorHAnsi" w:eastAsia="Calibri" w:hAnsiTheme="minorHAnsi" w:cstheme="minorHAnsi"/>
          <w:bCs/>
        </w:rPr>
        <w:t>(Surjadi, 2009)</w:t>
      </w:r>
      <w:r w:rsidRPr="00EE0D7F">
        <w:rPr>
          <w:rFonts w:asciiTheme="minorHAnsi" w:eastAsia="Calibri" w:hAnsiTheme="minorHAnsi" w:cstheme="minorHAnsi"/>
          <w:bCs/>
        </w:rPr>
        <w:fldChar w:fldCharType="end"/>
      </w:r>
      <w:r w:rsidRPr="00EE0D7F">
        <w:rPr>
          <w:rFonts w:asciiTheme="minorHAnsi" w:eastAsia="Calibri" w:hAnsiTheme="minorHAnsi" w:cstheme="minorHAnsi"/>
          <w:bCs/>
        </w:rPr>
        <w:t>.</w:t>
      </w:r>
    </w:p>
    <w:p w14:paraId="43B69A00" w14:textId="40D166A2" w:rsidR="004A316E" w:rsidRPr="00EE0D7F" w:rsidRDefault="004A316E" w:rsidP="004A316E">
      <w:pPr>
        <w:ind w:firstLine="284"/>
        <w:jc w:val="both"/>
        <w:rPr>
          <w:rFonts w:asciiTheme="minorHAnsi" w:eastAsia="Calibri" w:hAnsiTheme="minorHAnsi" w:cstheme="minorHAnsi"/>
          <w:bCs/>
        </w:rPr>
      </w:pPr>
      <w:r w:rsidRPr="00EE0D7F">
        <w:rPr>
          <w:rFonts w:asciiTheme="minorHAnsi" w:eastAsia="Calibri" w:hAnsiTheme="minorHAnsi" w:cstheme="minorHAnsi"/>
          <w:bCs/>
        </w:rPr>
        <w:t xml:space="preserve">Direktur Jenderal Dukcapil Kemendagri menyatakan bahwa tidak akan lagi menambah persediaan blangko E-KTP yang kemudian diganti dengan Identitas Kependudukan Digital (IKD). IKD atau Identitas Kependudukan Digital merupakan salah satu inovasi Direktur Jenderal Kependudukan dan Pencatatan Sipil Kementerian Dalam Negeri yang digunakan untuk merepresentasikan dokumen kependudukan dan data balikan dalam aplikasi digital melalui </w:t>
      </w:r>
      <w:r w:rsidRPr="00EE0D7F">
        <w:rPr>
          <w:rFonts w:asciiTheme="minorHAnsi" w:eastAsia="Calibri" w:hAnsiTheme="minorHAnsi" w:cstheme="minorHAnsi"/>
          <w:bCs/>
          <w:i/>
        </w:rPr>
        <w:t>handphone</w:t>
      </w:r>
      <w:r w:rsidRPr="00EE0D7F">
        <w:rPr>
          <w:rFonts w:asciiTheme="minorHAnsi" w:eastAsia="Calibri" w:hAnsiTheme="minorHAnsi" w:cstheme="minorHAnsi"/>
          <w:bCs/>
        </w:rPr>
        <w:t xml:space="preserve"> sehingga dapat mempermudah dalam pelayanan masyarakat. IKD bisa digunakan oleh masyarakat untuk mendapatkan layanan admnistrasi kependudukan serta menyimpan dokumen kependudukan seperti KTP-el, kartu keluarga, akta kelahiran, serta dapat digunakan untuk mengakses berbagai layanan publik.</w:t>
      </w:r>
    </w:p>
    <w:p w14:paraId="3538FEA2" w14:textId="3C5B1A16" w:rsidR="004A316E" w:rsidRPr="00EE0D7F" w:rsidRDefault="004A316E" w:rsidP="004A316E">
      <w:pPr>
        <w:ind w:firstLine="284"/>
        <w:jc w:val="both"/>
        <w:rPr>
          <w:rFonts w:asciiTheme="minorHAnsi" w:eastAsia="Calibri" w:hAnsiTheme="minorHAnsi" w:cstheme="minorHAnsi"/>
          <w:bCs/>
        </w:rPr>
      </w:pPr>
      <w:r w:rsidRPr="00EE0D7F">
        <w:rPr>
          <w:rFonts w:asciiTheme="minorHAnsi" w:eastAsia="Calibri" w:hAnsiTheme="minorHAnsi" w:cstheme="minorHAnsi"/>
          <w:bCs/>
        </w:rPr>
        <w:t xml:space="preserve">Identitas Kependudukan Digital (IKD) memiliki sistem keamanan yang mumpuni yang dilengkapi dengan fitur pencegahan </w:t>
      </w:r>
      <w:r w:rsidRPr="00EE0D7F">
        <w:rPr>
          <w:rFonts w:asciiTheme="minorHAnsi" w:eastAsia="Calibri" w:hAnsiTheme="minorHAnsi" w:cstheme="minorHAnsi"/>
          <w:bCs/>
          <w:i/>
        </w:rPr>
        <w:t xml:space="preserve">screenshot </w:t>
      </w:r>
      <w:r w:rsidRPr="00EE0D7F">
        <w:rPr>
          <w:rFonts w:asciiTheme="minorHAnsi" w:eastAsia="Calibri" w:hAnsiTheme="minorHAnsi" w:cstheme="minorHAnsi"/>
          <w:bCs/>
        </w:rPr>
        <w:t xml:space="preserve">atau tangkap layar yang bisa meminimalkan penyalahgunaan informasi. Selain itu, </w:t>
      </w:r>
      <w:r w:rsidRPr="00EE0D7F">
        <w:rPr>
          <w:rFonts w:asciiTheme="minorHAnsi" w:eastAsia="Calibri" w:hAnsiTheme="minorHAnsi" w:cstheme="minorHAnsi"/>
          <w:bCs/>
          <w:i/>
        </w:rPr>
        <w:t>QR code</w:t>
      </w:r>
      <w:r w:rsidRPr="00EE0D7F">
        <w:rPr>
          <w:rFonts w:asciiTheme="minorHAnsi" w:eastAsia="Calibri" w:hAnsiTheme="minorHAnsi" w:cstheme="minorHAnsi"/>
          <w:bCs/>
        </w:rPr>
        <w:t xml:space="preserve"> yang diberikan juga berubah-ubah yang berlaku hanya 90 detik  </w:t>
      </w:r>
      <w:r w:rsidRPr="00EE0D7F">
        <w:rPr>
          <w:rFonts w:asciiTheme="minorHAnsi" w:eastAsia="Calibri" w:hAnsiTheme="minorHAnsi" w:cstheme="minorHAnsi"/>
          <w:bCs/>
        </w:rPr>
        <w:fldChar w:fldCharType="begin" w:fldLock="1"/>
      </w:r>
      <w:r w:rsidRPr="00EE0D7F">
        <w:rPr>
          <w:rFonts w:asciiTheme="minorHAnsi" w:eastAsia="Calibri" w:hAnsiTheme="minorHAnsi" w:cstheme="minorHAnsi"/>
          <w:bCs/>
        </w:rPr>
        <w:instrText>ADDIN CSL_CITATION {"citationItems":[{"id":"ITEM-1","itemData":{"URL":"https://dukcapil.kemendagri.go.id/berita/baca/1446/inovasi-dan-penghargaan-ditjen-dukcapil-kemendagri","author":[{"dropping-particle":"","family":"Direktorat Jenderal Kependudukan dan Pencatatan Sipil","given":"","non-dropping-particle":"","parse-names":false,"suffix":""}],"container-title":"dukcapil.kemendagri.go.id","id":"ITEM-1","issued":{"date-parts":[["2022"]]},"title":"Inovasi dan Penghargaan Ditjen Dukcapil Kemendagri","type":"webpage"},"uris":["http://www.mendeley.com/documents/?uuid=e1298fe4-6086-4202-8fc2-831e11c8893b"]}],"mendeley":{"formattedCitation":"(Direktorat Jenderal Kependudukan dan Pencatatan Sipil, 2022)","plainTextFormattedCitation":"(Direktorat Jenderal Kependudukan dan Pencatatan Sipil, 2022)","previouslyFormattedCitation":"(Direktorat Jenderal Kependudukan dan Pencatatan Sipil, 2022)"},"properties":{"noteIndex":0},"schema":"https://github.com/citation-style-language/schema/raw/master/csl-citation.json"}</w:instrText>
      </w:r>
      <w:r w:rsidRPr="00EE0D7F">
        <w:rPr>
          <w:rFonts w:asciiTheme="minorHAnsi" w:eastAsia="Calibri" w:hAnsiTheme="minorHAnsi" w:cstheme="minorHAnsi"/>
          <w:bCs/>
        </w:rPr>
        <w:fldChar w:fldCharType="separate"/>
      </w:r>
      <w:r w:rsidRPr="00EE0D7F">
        <w:rPr>
          <w:rFonts w:asciiTheme="minorHAnsi" w:eastAsia="Calibri" w:hAnsiTheme="minorHAnsi" w:cstheme="minorHAnsi"/>
          <w:bCs/>
        </w:rPr>
        <w:t>(Direktorat Jenderal Kependudukan dan Pencatatan Sipil, 2022)</w:t>
      </w:r>
      <w:r w:rsidRPr="00EE0D7F">
        <w:rPr>
          <w:rFonts w:asciiTheme="minorHAnsi" w:eastAsia="Calibri" w:hAnsiTheme="minorHAnsi" w:cstheme="minorHAnsi"/>
          <w:bCs/>
        </w:rPr>
        <w:fldChar w:fldCharType="end"/>
      </w:r>
      <w:r w:rsidRPr="00EE0D7F">
        <w:rPr>
          <w:rFonts w:asciiTheme="minorHAnsi" w:eastAsia="Calibri" w:hAnsiTheme="minorHAnsi" w:cstheme="minorHAnsi"/>
          <w:bCs/>
        </w:rPr>
        <w:t xml:space="preserve">. Pada Juli 2022 lalu dilakukan uji coba kepada pegawai di lingkungan Dinas Kependudukan dan Catatan Sipil kabupaten/kota se-Indonesia untuk melihat kekurangan dan kelebihannya dan selanjutnya akan dilakukan aktivasi pada pegawai ASN kemudian mahasiswa dan pelajar seluruh Indonesia secara bertahap </w:t>
      </w:r>
      <w:r w:rsidRPr="00EE0D7F">
        <w:rPr>
          <w:rFonts w:asciiTheme="minorHAnsi" w:eastAsia="Calibri" w:hAnsiTheme="minorHAnsi" w:cstheme="minorHAnsi"/>
          <w:bCs/>
        </w:rPr>
        <w:fldChar w:fldCharType="begin" w:fldLock="1"/>
      </w:r>
      <w:r w:rsidRPr="00EE0D7F">
        <w:rPr>
          <w:rFonts w:asciiTheme="minorHAnsi" w:eastAsia="Calibri" w:hAnsiTheme="minorHAnsi" w:cstheme="minorHAnsi"/>
          <w:bCs/>
        </w:rPr>
        <w:instrText>ADDIN CSL_CITATION {"citationItems":[{"id":"ITEM-1","itemData":{"URL":"https://www.cnnindonesia.com/teknologi/20230210192406-185-911662/mengenal-identitas-kependudukan-digital-ktp-yang-tinggal-klik-di-hp","author":[{"dropping-particle":"","family":"CNN Indonesia","given":"","non-dropping-particle":"","parse-names":false,"suffix":""}],"container-title":"cnnindonesia.com","id":"ITEM-1","issued":{"date-parts":[["2023"]]},"title":"Mengenal Idenditas Kependudukan Digital, KTP yang Tinggal Klik di HP","type":"webpage"},"uris":["http://www.mendeley.com/documents/?uuid=353585fc-dc90-45ab-a33a-e952b7a9a800"]}],"mendeley":{"formattedCitation":"(CNN Indonesia, 2023)","plainTextFormattedCitation":"(CNN Indonesia, 2023)","previouslyFormattedCitation":"(CNN Indonesia, 2023)"},"properties":{"noteIndex":0},"schema":"https://github.com/citation-style-language/schema/raw/master/csl-citation.json"}</w:instrText>
      </w:r>
      <w:r w:rsidRPr="00EE0D7F">
        <w:rPr>
          <w:rFonts w:asciiTheme="minorHAnsi" w:eastAsia="Calibri" w:hAnsiTheme="minorHAnsi" w:cstheme="minorHAnsi"/>
          <w:bCs/>
        </w:rPr>
        <w:fldChar w:fldCharType="separate"/>
      </w:r>
      <w:r w:rsidRPr="00EE0D7F">
        <w:rPr>
          <w:rFonts w:asciiTheme="minorHAnsi" w:eastAsia="Calibri" w:hAnsiTheme="minorHAnsi" w:cstheme="minorHAnsi"/>
          <w:bCs/>
        </w:rPr>
        <w:t>(CNN Indonesia, 2023)</w:t>
      </w:r>
      <w:r w:rsidRPr="00EE0D7F">
        <w:rPr>
          <w:rFonts w:asciiTheme="minorHAnsi" w:eastAsia="Calibri" w:hAnsiTheme="minorHAnsi" w:cstheme="minorHAnsi"/>
          <w:bCs/>
        </w:rPr>
        <w:fldChar w:fldCharType="end"/>
      </w:r>
      <w:r w:rsidRPr="00EE0D7F">
        <w:rPr>
          <w:rFonts w:asciiTheme="minorHAnsi" w:eastAsia="Calibri" w:hAnsiTheme="minorHAnsi" w:cstheme="minorHAnsi"/>
          <w:bCs/>
        </w:rPr>
        <w:t>.</w:t>
      </w:r>
    </w:p>
    <w:p w14:paraId="5A7B3C88" w14:textId="0E04918A" w:rsidR="004A316E" w:rsidRPr="00EE0D7F" w:rsidRDefault="004A316E" w:rsidP="004A316E">
      <w:pPr>
        <w:ind w:firstLine="284"/>
        <w:jc w:val="both"/>
        <w:rPr>
          <w:rFonts w:asciiTheme="minorHAnsi" w:eastAsia="Calibri" w:hAnsiTheme="minorHAnsi" w:cstheme="minorHAnsi"/>
          <w:bCs/>
        </w:rPr>
      </w:pPr>
      <w:r w:rsidRPr="00EE0D7F">
        <w:rPr>
          <w:rFonts w:asciiTheme="minorHAnsi" w:eastAsia="Calibri" w:hAnsiTheme="minorHAnsi" w:cstheme="minorHAnsi"/>
          <w:bCs/>
        </w:rPr>
        <w:t xml:space="preserve">Dinas Kependudukan dan Catatan Sipil Kabupaten Bone saat ini telah menggunakan IKD dalam melakukan pelayanan kependudukan. Menurut Kepala Dinas </w:t>
      </w:r>
      <w:r w:rsidRPr="00EE0D7F">
        <w:rPr>
          <w:rFonts w:asciiTheme="minorHAnsi" w:eastAsia="Calibri" w:hAnsiTheme="minorHAnsi" w:cstheme="minorHAnsi"/>
          <w:bCs/>
        </w:rPr>
        <w:lastRenderedPageBreak/>
        <w:t xml:space="preserve">Kependudukan dan Catatan Sipil Kabupaten Bone, H. A. Saharuddin, S. STP., M. Si., penerapan IKD ini diharapkan akan mempermudah proses pelayanan masyarakat dan meminimalisir kebocoran data pribadi yang masih marak terjadi. Meskipun IKD sudah diterapkan, KTP fisik masih tetap berlaku untuk mengakses berbagai kebutuhan layanan kepada lembaga pengguna hingga adanya ketentuan lebih lanjut dari Ditjen Dukcapil Kemendagri </w:t>
      </w:r>
      <w:r w:rsidRPr="00EE0D7F">
        <w:rPr>
          <w:rFonts w:asciiTheme="minorHAnsi" w:eastAsia="Calibri" w:hAnsiTheme="minorHAnsi" w:cstheme="minorHAnsi"/>
          <w:bCs/>
        </w:rPr>
        <w:fldChar w:fldCharType="begin" w:fldLock="1"/>
      </w:r>
      <w:r w:rsidRPr="00EE0D7F">
        <w:rPr>
          <w:rFonts w:asciiTheme="minorHAnsi" w:eastAsia="Calibri" w:hAnsiTheme="minorHAnsi" w:cstheme="minorHAnsi"/>
          <w:bCs/>
        </w:rPr>
        <w:instrText>ADDIN CSL_CITATION {"citationItems":[{"id":"ITEM-1","itemData":{"URL":"https://disdukcapil.bone.go.id/2022/12/22/identitas-digital-di-bone-mulai-diterapkan-secara-umum/","author":[{"dropping-particle":"","family":"Dinas Kependudukan dan Catatan Sipil Bone","given":"","non-dropping-particle":"","parse-names":false,"suffix":""}],"container-title":"disdukcapil.bone.go.id","id":"ITEM-1","issued":{"date-parts":[["2022"]]},"title":"Identitas Digital di Bone Mulai Diterapkan Secara Umum","type":"webpage"},"uris":["http://www.mendeley.com/documents/?uuid=7670e414-f326-4e4b-a852-fdff11d5d566"]}],"mendeley":{"formattedCitation":"(Dinas Kependudukan dan Catatan Sipil Bone, 2022)","plainTextFormattedCitation":"(Dinas Kependudukan dan Catatan Sipil Bone, 2022)","previouslyFormattedCitation":"(Dinas Kependudukan dan Catatan Sipil Bone, 2022)"},"properties":{"noteIndex":0},"schema":"https://github.com/citation-style-language/schema/raw/master/csl-citation.json"}</w:instrText>
      </w:r>
      <w:r w:rsidRPr="00EE0D7F">
        <w:rPr>
          <w:rFonts w:asciiTheme="minorHAnsi" w:eastAsia="Calibri" w:hAnsiTheme="minorHAnsi" w:cstheme="minorHAnsi"/>
          <w:bCs/>
        </w:rPr>
        <w:fldChar w:fldCharType="separate"/>
      </w:r>
      <w:r w:rsidRPr="00EE0D7F">
        <w:rPr>
          <w:rFonts w:asciiTheme="minorHAnsi" w:eastAsia="Calibri" w:hAnsiTheme="minorHAnsi" w:cstheme="minorHAnsi"/>
          <w:bCs/>
        </w:rPr>
        <w:t>(Dinas Kependudukan dan Catatan Sipil Bone, 2022)</w:t>
      </w:r>
      <w:r w:rsidRPr="00EE0D7F">
        <w:rPr>
          <w:rFonts w:asciiTheme="minorHAnsi" w:eastAsia="Calibri" w:hAnsiTheme="minorHAnsi" w:cstheme="minorHAnsi"/>
          <w:bCs/>
        </w:rPr>
        <w:fldChar w:fldCharType="end"/>
      </w:r>
      <w:r w:rsidRPr="00EE0D7F">
        <w:rPr>
          <w:rFonts w:asciiTheme="minorHAnsi" w:eastAsia="Calibri" w:hAnsiTheme="minorHAnsi" w:cstheme="minorHAnsi"/>
          <w:bCs/>
        </w:rPr>
        <w:t>.</w:t>
      </w:r>
    </w:p>
    <w:p w14:paraId="2FD063DC" w14:textId="605022EA" w:rsidR="004A316E" w:rsidRPr="00EE0D7F" w:rsidRDefault="004A316E" w:rsidP="004A316E">
      <w:pPr>
        <w:ind w:firstLine="284"/>
        <w:jc w:val="both"/>
        <w:rPr>
          <w:rFonts w:asciiTheme="minorHAnsi" w:eastAsia="Calibri" w:hAnsiTheme="minorHAnsi" w:cstheme="minorHAnsi"/>
          <w:bCs/>
        </w:rPr>
      </w:pPr>
      <w:r w:rsidRPr="00EE0D7F">
        <w:rPr>
          <w:rFonts w:asciiTheme="minorHAnsi" w:eastAsia="Calibri" w:hAnsiTheme="minorHAnsi" w:cstheme="minorHAnsi"/>
          <w:bCs/>
        </w:rPr>
        <w:t xml:space="preserve">Per 11 Januari 2023, kurang lebih sekitar 800 warga Bone telah mengaktivasi IKD (Identitas Kependudukan Digital) yang terdiri dari berbagai kalangan mulai dari ASN, mahasiswa dan pelajar, masyarakat umum, serta pers. Dikutip dari </w:t>
      </w:r>
      <w:r w:rsidRPr="00EE0D7F">
        <w:rPr>
          <w:rFonts w:asciiTheme="minorHAnsi" w:eastAsia="Calibri" w:hAnsiTheme="minorHAnsi" w:cstheme="minorHAnsi"/>
          <w:bCs/>
        </w:rPr>
        <w:fldChar w:fldCharType="begin" w:fldLock="1"/>
      </w:r>
      <w:r w:rsidRPr="00EE0D7F">
        <w:rPr>
          <w:rFonts w:asciiTheme="minorHAnsi" w:eastAsia="Calibri" w:hAnsiTheme="minorHAnsi" w:cstheme="minorHAnsi"/>
          <w:bCs/>
        </w:rPr>
        <w:instrText>ADDIN CSL_CITATION {"citationItems":[{"id":"ITEM-1","itemData":{"URL":"https://inet.detik.com/security/d-6585893/ktp-digital-yang-masih-serba-manual?utm_term=echoboxauto&amp;utm_campaign=detikcomsocmed&amp;utm_medium=oa&amp;utm_content=detikinet&amp;utm_source=Twitter#Echobox=1677284250","author":[{"dropping-particle":"","family":"detikInet","given":"","non-dropping-particle":"","parse-names":false,"suffix":""}],"container-title":"inet.detik.com","id":"ITEM-1","issued":{"date-parts":[["2023"]]},"title":"KTP Digital yang (Masih) Serba Manual","type":"webpage"},"uris":["http://www.mendeley.com/documents/?uuid=48f2a8c6-5eaa-4505-8d73-46206656de0a"]}],"mendeley":{"formattedCitation":"(detikInet, 2023)","plainTextFormattedCitation":"(detikInet, 2023)","previouslyFormattedCitation":"(detikInet, 2023)"},"properties":{"noteIndex":0},"schema":"https://github.com/citation-style-language/schema/raw/master/csl-citation.json"}</w:instrText>
      </w:r>
      <w:r w:rsidRPr="00EE0D7F">
        <w:rPr>
          <w:rFonts w:asciiTheme="minorHAnsi" w:eastAsia="Calibri" w:hAnsiTheme="minorHAnsi" w:cstheme="minorHAnsi"/>
          <w:bCs/>
        </w:rPr>
        <w:fldChar w:fldCharType="separate"/>
      </w:r>
      <w:r w:rsidRPr="00EE0D7F">
        <w:rPr>
          <w:rFonts w:asciiTheme="minorHAnsi" w:eastAsia="Calibri" w:hAnsiTheme="minorHAnsi" w:cstheme="minorHAnsi"/>
          <w:bCs/>
        </w:rPr>
        <w:t>(detikInet, 2023)</w:t>
      </w:r>
      <w:r w:rsidRPr="00EE0D7F">
        <w:rPr>
          <w:rFonts w:asciiTheme="minorHAnsi" w:eastAsia="Calibri" w:hAnsiTheme="minorHAnsi" w:cstheme="minorHAnsi"/>
          <w:bCs/>
        </w:rPr>
        <w:fldChar w:fldCharType="end"/>
      </w:r>
      <w:r w:rsidRPr="00EE0D7F">
        <w:rPr>
          <w:rFonts w:asciiTheme="minorHAnsi" w:eastAsia="Calibri" w:hAnsiTheme="minorHAnsi" w:cstheme="minorHAnsi"/>
          <w:bCs/>
        </w:rPr>
        <w:t xml:space="preserve">, dalam proses implementasi IKD ini terjadi hal yang kontradiktif yaitu Disdukcapil ingin mendigitalkan identitas kependudukan yang memanfaatkan keunggulan, efisiensi, dan kemudahan, tetapi sebaliknya menggunakan cara manual yang tidak efisien dan menghabiskan waktu masyarakat yang ingin mengaktifkan IKD. Berdasarkan hasil pengamatan peneliti dan didukung oleh berbagai informasi, ada beberapa fenomena penerapan </w:t>
      </w:r>
      <w:r w:rsidRPr="00EE0D7F">
        <w:rPr>
          <w:rFonts w:asciiTheme="minorHAnsi" w:eastAsia="Calibri" w:hAnsiTheme="minorHAnsi" w:cstheme="minorHAnsi"/>
          <w:bCs/>
          <w:i/>
        </w:rPr>
        <w:t>E-Government</w:t>
      </w:r>
      <w:r w:rsidRPr="00EE0D7F">
        <w:rPr>
          <w:rFonts w:asciiTheme="minorHAnsi" w:eastAsia="Calibri" w:hAnsiTheme="minorHAnsi" w:cstheme="minorHAnsi"/>
          <w:bCs/>
        </w:rPr>
        <w:t xml:space="preserve"> dalam pelayanan administrasi kependudukan yang dapat diidentifikasi yaitu aplikasi yang masih tidak stabil dan bermasalah, aplikasi hanya bisa diakses melalui ponsel android, serta </w:t>
      </w:r>
      <w:r w:rsidRPr="00EE0D7F">
        <w:rPr>
          <w:rFonts w:asciiTheme="minorHAnsi" w:eastAsia="Calibri" w:hAnsiTheme="minorHAnsi" w:cstheme="minorHAnsi"/>
          <w:bCs/>
          <w:i/>
        </w:rPr>
        <w:t>scan QR code</w:t>
      </w:r>
      <w:r w:rsidRPr="00EE0D7F">
        <w:rPr>
          <w:rFonts w:asciiTheme="minorHAnsi" w:eastAsia="Calibri" w:hAnsiTheme="minorHAnsi" w:cstheme="minorHAnsi"/>
          <w:bCs/>
        </w:rPr>
        <w:t xml:space="preserve"> harus ke kantor catatan sipil. Belum lagi masyarakat pedesaan yang tidak mempunyai </w:t>
      </w:r>
      <w:r w:rsidRPr="00EE0D7F">
        <w:rPr>
          <w:rFonts w:asciiTheme="minorHAnsi" w:eastAsia="Calibri" w:hAnsiTheme="minorHAnsi" w:cstheme="minorHAnsi"/>
          <w:bCs/>
          <w:i/>
        </w:rPr>
        <w:t>handphone</w:t>
      </w:r>
      <w:r w:rsidRPr="00EE0D7F">
        <w:rPr>
          <w:rFonts w:asciiTheme="minorHAnsi" w:eastAsia="Calibri" w:hAnsiTheme="minorHAnsi" w:cstheme="minorHAnsi"/>
          <w:bCs/>
        </w:rPr>
        <w:t xml:space="preserve"> dan gagap teknologi. Hal ini membuktikan bahwa peralihan dari KTP elektronik menjadi IKD atau Identitas Kependudukan Digital yang menggunakan aplikasi penerapannya masih kurang maksimal.</w:t>
      </w:r>
    </w:p>
    <w:p w14:paraId="5E6BA3CA" w14:textId="7D58454B" w:rsidR="000D0476" w:rsidRPr="00EE0D7F" w:rsidRDefault="004A316E" w:rsidP="00593ED5">
      <w:pPr>
        <w:ind w:firstLine="284"/>
        <w:jc w:val="both"/>
        <w:rPr>
          <w:rFonts w:asciiTheme="minorHAnsi" w:eastAsia="Calibri" w:hAnsiTheme="minorHAnsi" w:cstheme="minorHAnsi"/>
          <w:bCs/>
        </w:rPr>
      </w:pPr>
      <w:r w:rsidRPr="00EE0D7F">
        <w:rPr>
          <w:rFonts w:asciiTheme="minorHAnsi" w:eastAsia="Calibri" w:hAnsiTheme="minorHAnsi" w:cstheme="minorHAnsi"/>
          <w:bCs/>
        </w:rPr>
        <w:t xml:space="preserve">Penelitian ini bertujuan untuk mengetahui dan menggambarkan penyelenggaraan administrasi kependudukan dengan menggunakan aplikasi Identitas Kependudukan Digital, pemanfaatan aplikasi </w:t>
      </w:r>
      <w:r w:rsidRPr="00EE0D7F">
        <w:rPr>
          <w:rFonts w:asciiTheme="minorHAnsi" w:eastAsia="Calibri" w:hAnsiTheme="minorHAnsi" w:cstheme="minorHAnsi"/>
          <w:bCs/>
        </w:rPr>
        <w:t>Identitas Kependudukan Digital dalam pengadministrasian KTP di Kabupaten Bone, serta faktor-faktor yang mendukung dan menghambat pemanfaatan aplikasi Identitas Kependudukan Digital dalam pengadministrasian KTP di Kabupaten Bone.</w:t>
      </w:r>
    </w:p>
    <w:p w14:paraId="1BAFD210" w14:textId="77777777" w:rsidR="00801F38" w:rsidRPr="00EE0D7F" w:rsidRDefault="00801F38" w:rsidP="00AF5295">
      <w:pPr>
        <w:ind w:firstLine="284"/>
        <w:jc w:val="both"/>
        <w:rPr>
          <w:rFonts w:asciiTheme="minorHAnsi" w:eastAsia="Calibri" w:hAnsiTheme="minorHAnsi" w:cstheme="minorHAnsi"/>
        </w:rPr>
      </w:pPr>
    </w:p>
    <w:p w14:paraId="73C983A3" w14:textId="33A6E6B5" w:rsidR="00593ED5" w:rsidRPr="00EE0D7F" w:rsidRDefault="00423C18" w:rsidP="00162435">
      <w:pPr>
        <w:spacing w:after="240"/>
        <w:jc w:val="center"/>
        <w:rPr>
          <w:rFonts w:asciiTheme="minorHAnsi" w:eastAsia="Calibri" w:hAnsiTheme="minorHAnsi" w:cstheme="minorHAnsi"/>
          <w:b/>
        </w:rPr>
      </w:pPr>
      <w:r w:rsidRPr="00EE0D7F">
        <w:rPr>
          <w:rFonts w:asciiTheme="minorHAnsi" w:eastAsia="Calibri" w:hAnsiTheme="minorHAnsi" w:cstheme="minorHAnsi"/>
          <w:b/>
        </w:rPr>
        <w:t>METODE PENELITIAN</w:t>
      </w:r>
      <w:r w:rsidR="00593ED5" w:rsidRPr="00EE0D7F">
        <w:rPr>
          <w:rFonts w:asciiTheme="minorHAnsi" w:eastAsia="Calibri" w:hAnsiTheme="minorHAnsi" w:cstheme="minorHAnsi"/>
          <w:bCs/>
        </w:rPr>
        <w:t xml:space="preserve"> </w:t>
      </w:r>
    </w:p>
    <w:p w14:paraId="69739848" w14:textId="1265475B" w:rsidR="004A316E" w:rsidRPr="00EE0D7F" w:rsidRDefault="004A316E" w:rsidP="004A316E">
      <w:pPr>
        <w:ind w:firstLine="284"/>
        <w:jc w:val="both"/>
        <w:rPr>
          <w:rFonts w:asciiTheme="minorHAnsi" w:eastAsia="Calibri" w:hAnsiTheme="minorHAnsi" w:cstheme="minorHAnsi"/>
          <w:bCs/>
        </w:rPr>
      </w:pPr>
      <w:r w:rsidRPr="00EE0D7F">
        <w:rPr>
          <w:rFonts w:asciiTheme="minorHAnsi" w:eastAsia="Calibri" w:hAnsiTheme="minorHAnsi" w:cstheme="minorHAnsi"/>
          <w:bCs/>
        </w:rPr>
        <w:t xml:space="preserve">Penelitian ini dilakukan di Dinas Kependudukan dan Catatan Sipil Kabupaten Bone, Jalan Andi Mappanyukki Nomor 3 Watampone, Kabupaten Bone dengan perkiraan waktu penelitian sekitar 2 (dua) bulan. Dalam penelitian ini, peneliti menggunakan pendekatan kualitatif. Penelitian kualitatif dimaksudkan untuk mengumpulkan informasi mengenai status suatu gejala yang ada. Menurut </w:t>
      </w:r>
      <w:r w:rsidRPr="00EE0D7F">
        <w:rPr>
          <w:rFonts w:asciiTheme="minorHAnsi" w:eastAsia="Calibri" w:hAnsiTheme="minorHAnsi" w:cstheme="minorHAnsi"/>
          <w:bCs/>
        </w:rPr>
        <w:fldChar w:fldCharType="begin" w:fldLock="1"/>
      </w:r>
      <w:r w:rsidRPr="00EE0D7F">
        <w:rPr>
          <w:rFonts w:asciiTheme="minorHAnsi" w:eastAsia="Calibri" w:hAnsiTheme="minorHAnsi" w:cstheme="minorHAnsi"/>
          <w:bCs/>
        </w:rPr>
        <w:instrText>ADDIN CSL_CITATION {"citationItems":[{"id":"ITEM-1","itemData":{"abstract":"Nano ceramic alumina powders are synthesized by solution combustion synthesis using aluminium nitrate as oxidizer and urea as fuel with different fuel to oxidizer ratio. The variation of adiabatic flame temperatures are calculated theoretically for different fuel/oxidizer ratio according to thermodynamic concept and correlated with the observed flame (reaction) temperatures. A \"multi channel thermocouple setup connected to computer interfaced Keithley multi meter 2700\" is used to monitor the thermal events occurring during the process. The combustion products, characterized by XRD, show that the powders are composed of polycrystalline oxides with crystallite size of 32 to 52 nm. An interpretation based on maximum combustion temperature and the amount of gases produced during reaction for various fuel to oxide ratio has been proposed for the nature of combustion and its correlation with the characteristics of as-synthesized powder.","author":[{"dropping-particle":"","family":"Tobing","given":"David Hizkia","non-dropping-particle":"","parse-names":false,"suffix":""},{"dropping-particle":"","family":"Herdiyanto","given":"Yohanes Kartika","non-dropping-particle":"","parse-names":false,"suffix":""},{"dropping-particle":"","family":"Astiti","given":"Dewi Puri","non-dropping-particle":"","parse-names":false,"suffix":""},{"dropping-particle":"","family":"Rustika","given":"I Made","non-dropping-particle":"","parse-names":false,"suffix":""},{"dropping-particle":"","family":"Indrawati","given":"Komang Rahayu","non-dropping-particle":"","parse-names":false,"suffix":""},{"dropping-particle":"","family":"Susilawati","given":"Luh Kadek Pande Ary","non-dropping-particle":"","parse-names":false,"suffix":""}],"container-title":"Simdos.Unud.Ac.Id","id":"ITEM-1","issued":{"date-parts":[["2017"]]},"page":"156-159","title":"Pendekatan dalam Penelitian Kualitatif","type":"article-journal"},"uris":["http://www.mendeley.com/documents/?uuid=470ab176-d7b7-4aef-9f83-ebf5e247619f"]}],"mendeley":{"formattedCitation":"(Tobing et al., 2017)","plainTextFormattedCitation":"(Tobing et al., 2017)","previouslyFormattedCitation":"(Tobing et al., 2017)"},"properties":{"noteIndex":0},"schema":"https://github.com/citation-style-language/schema/raw/master/csl-citation.json"}</w:instrText>
      </w:r>
      <w:r w:rsidRPr="00EE0D7F">
        <w:rPr>
          <w:rFonts w:asciiTheme="minorHAnsi" w:eastAsia="Calibri" w:hAnsiTheme="minorHAnsi" w:cstheme="minorHAnsi"/>
          <w:bCs/>
        </w:rPr>
        <w:fldChar w:fldCharType="separate"/>
      </w:r>
      <w:r w:rsidRPr="00EE0D7F">
        <w:rPr>
          <w:rFonts w:asciiTheme="minorHAnsi" w:eastAsia="Calibri" w:hAnsiTheme="minorHAnsi" w:cstheme="minorHAnsi"/>
          <w:bCs/>
        </w:rPr>
        <w:t>(Tobing et al., 2017)</w:t>
      </w:r>
      <w:r w:rsidRPr="00EE0D7F">
        <w:rPr>
          <w:rFonts w:asciiTheme="minorHAnsi" w:eastAsia="Calibri" w:hAnsiTheme="minorHAnsi" w:cstheme="minorHAnsi"/>
          <w:bCs/>
        </w:rPr>
        <w:fldChar w:fldCharType="end"/>
      </w:r>
      <w:r w:rsidRPr="00EE0D7F">
        <w:rPr>
          <w:rFonts w:asciiTheme="minorHAnsi" w:eastAsia="Calibri" w:hAnsiTheme="minorHAnsi" w:cstheme="minorHAnsi"/>
          <w:bCs/>
        </w:rPr>
        <w:t>, penelitian kualitatif terkait cara yang digunakan dalam mendekati-memahami, menggali, serta mengungkap fenomena tertentu dari informan penelitian.</w:t>
      </w:r>
    </w:p>
    <w:p w14:paraId="0176C5FC" w14:textId="37FA5305" w:rsidR="004A316E" w:rsidRPr="00EE0D7F" w:rsidRDefault="004A316E" w:rsidP="004A316E">
      <w:pPr>
        <w:ind w:firstLine="284"/>
        <w:jc w:val="both"/>
        <w:rPr>
          <w:rFonts w:asciiTheme="minorHAnsi" w:eastAsia="Calibri" w:hAnsiTheme="minorHAnsi" w:cstheme="minorHAnsi"/>
          <w:bCs/>
        </w:rPr>
      </w:pPr>
      <w:r w:rsidRPr="00EE0D7F">
        <w:rPr>
          <w:rFonts w:asciiTheme="minorHAnsi" w:eastAsia="Calibri" w:hAnsiTheme="minorHAnsi" w:cstheme="minorHAnsi"/>
          <w:bCs/>
        </w:rPr>
        <w:t xml:space="preserve">Jenis penelitian yang digunakan dalam penelitian ini adalah kualitatif deskriptif. Tujuan dari kualitatif deskriptif adalah untuk membuat deskripsi, gambaran atau lukisan secara sistematis, faktual dan akurat mengenai fakta-fakta, sifat-sifat terkait fenomena yang diteliti. Oleh karena itu, penelitian kualitatif mampu mengungkap fenomena-fenomena implementasi </w:t>
      </w:r>
      <w:r w:rsidRPr="00EE0D7F">
        <w:rPr>
          <w:rFonts w:asciiTheme="minorHAnsi" w:eastAsia="Calibri" w:hAnsiTheme="minorHAnsi" w:cstheme="minorHAnsi"/>
          <w:bCs/>
          <w:i/>
        </w:rPr>
        <w:t>E-Government</w:t>
      </w:r>
      <w:r w:rsidRPr="00EE0D7F">
        <w:rPr>
          <w:rFonts w:asciiTheme="minorHAnsi" w:eastAsia="Calibri" w:hAnsiTheme="minorHAnsi" w:cstheme="minorHAnsi"/>
          <w:bCs/>
        </w:rPr>
        <w:t xml:space="preserve"> dalam administrasi kependudukan di Kabupaten Bone.</w:t>
      </w:r>
    </w:p>
    <w:p w14:paraId="06FB57E7" w14:textId="68D4DDF6" w:rsidR="004A316E" w:rsidRPr="00EE0D7F" w:rsidRDefault="004A316E" w:rsidP="00162435">
      <w:pPr>
        <w:ind w:firstLine="284"/>
        <w:jc w:val="both"/>
        <w:rPr>
          <w:rFonts w:asciiTheme="minorHAnsi" w:eastAsia="Calibri" w:hAnsiTheme="minorHAnsi" w:cstheme="minorHAnsi"/>
          <w:bCs/>
        </w:rPr>
      </w:pPr>
      <w:r w:rsidRPr="00EE0D7F">
        <w:rPr>
          <w:rFonts w:asciiTheme="minorHAnsi" w:eastAsia="Calibri" w:hAnsiTheme="minorHAnsi" w:cstheme="minorHAnsi"/>
          <w:bCs/>
        </w:rPr>
        <w:t xml:space="preserve">Ada dua jenis data yang digunakan dalam penelitian ini, yaitu (1) data primer, merupakan jenis dan sumber data penelitian yang diperoleh secara langsung dari informan dengan melakukan observasi dan wawancara kepada informan yang dianggap representative yang dapat memberikan infromasi yang valid; dan (2) data sekunder, merupakan data yang diperoleh melalui sumber-sumber yang telah tersedia seperti catatan, laporan historis, serta dokumen-dokumen yang kemudian digunakan untuk </w:t>
      </w:r>
      <w:r w:rsidRPr="00EE0D7F">
        <w:rPr>
          <w:rFonts w:asciiTheme="minorHAnsi" w:eastAsia="Calibri" w:hAnsiTheme="minorHAnsi" w:cstheme="minorHAnsi"/>
          <w:bCs/>
        </w:rPr>
        <w:lastRenderedPageBreak/>
        <w:t>melengkapi data primer sesuai dengan objek penelitian.</w:t>
      </w:r>
    </w:p>
    <w:p w14:paraId="18CCCEA3" w14:textId="77777777" w:rsidR="004A316E" w:rsidRPr="00EE0D7F" w:rsidRDefault="004A316E" w:rsidP="004A316E">
      <w:pPr>
        <w:ind w:firstLine="284"/>
        <w:jc w:val="both"/>
        <w:rPr>
          <w:rFonts w:asciiTheme="minorHAnsi" w:eastAsia="Calibri" w:hAnsiTheme="minorHAnsi" w:cstheme="minorHAnsi"/>
          <w:bCs/>
        </w:rPr>
      </w:pPr>
      <w:r w:rsidRPr="00EE0D7F">
        <w:rPr>
          <w:rFonts w:asciiTheme="minorHAnsi" w:eastAsia="Calibri" w:hAnsiTheme="minorHAnsi" w:cstheme="minorHAnsi"/>
          <w:bCs/>
        </w:rPr>
        <w:t xml:space="preserve">Adapun sumber data dalam penelitian ini adalah narasumber atau informan. Informan dalam penelitian ini terdiri dari beberapa komponen yang dianggap mengetahui atau terlibat langsung dalam penerapan </w:t>
      </w:r>
      <w:r w:rsidRPr="00EE0D7F">
        <w:rPr>
          <w:rFonts w:asciiTheme="minorHAnsi" w:eastAsia="Calibri" w:hAnsiTheme="minorHAnsi" w:cstheme="minorHAnsi"/>
          <w:bCs/>
          <w:i/>
        </w:rPr>
        <w:t>E-Government</w:t>
      </w:r>
      <w:r w:rsidRPr="00EE0D7F">
        <w:rPr>
          <w:rFonts w:asciiTheme="minorHAnsi" w:eastAsia="Calibri" w:hAnsiTheme="minorHAnsi" w:cstheme="minorHAnsi"/>
          <w:bCs/>
        </w:rPr>
        <w:t xml:space="preserve"> dalam pelayanan administrasi kependudukan dengan menggunakan aplikasi IKD di Dinas Kependudukan dan Catatan Sipil Kabupaten Bone. Adapun informan penelitian ini yang dipilih secara purposive sampling adalah sebagai berikut:</w:t>
      </w:r>
    </w:p>
    <w:p w14:paraId="042009CD" w14:textId="77777777" w:rsidR="004A316E" w:rsidRPr="00EE0D7F" w:rsidRDefault="004A316E" w:rsidP="00EE0D7F">
      <w:pPr>
        <w:numPr>
          <w:ilvl w:val="0"/>
          <w:numId w:val="30"/>
        </w:numPr>
        <w:ind w:left="426"/>
        <w:jc w:val="both"/>
        <w:rPr>
          <w:rFonts w:asciiTheme="minorHAnsi" w:eastAsia="Calibri" w:hAnsiTheme="minorHAnsi" w:cstheme="minorHAnsi"/>
          <w:bCs/>
        </w:rPr>
      </w:pPr>
      <w:r w:rsidRPr="00EE0D7F">
        <w:rPr>
          <w:rFonts w:asciiTheme="minorHAnsi" w:eastAsia="Calibri" w:hAnsiTheme="minorHAnsi" w:cstheme="minorHAnsi"/>
          <w:bCs/>
        </w:rPr>
        <w:t>Kepala Dinas Kependudukan dan Catatan Sipil Kabupaten Bone</w:t>
      </w:r>
    </w:p>
    <w:p w14:paraId="5C24B4FE" w14:textId="77777777" w:rsidR="004A316E" w:rsidRPr="00EE0D7F" w:rsidRDefault="004A316E" w:rsidP="00EE0D7F">
      <w:pPr>
        <w:numPr>
          <w:ilvl w:val="0"/>
          <w:numId w:val="30"/>
        </w:numPr>
        <w:ind w:left="426"/>
        <w:jc w:val="both"/>
        <w:rPr>
          <w:rFonts w:asciiTheme="minorHAnsi" w:eastAsia="Calibri" w:hAnsiTheme="minorHAnsi" w:cstheme="minorHAnsi"/>
          <w:bCs/>
        </w:rPr>
      </w:pPr>
      <w:r w:rsidRPr="00EE0D7F">
        <w:rPr>
          <w:rFonts w:asciiTheme="minorHAnsi" w:eastAsia="Calibri" w:hAnsiTheme="minorHAnsi" w:cstheme="minorHAnsi"/>
          <w:bCs/>
        </w:rPr>
        <w:t>Sekretaris Dinas Kependudukan dan Catatan Sipil Kabupaten Bone</w:t>
      </w:r>
    </w:p>
    <w:p w14:paraId="074064F8" w14:textId="77777777" w:rsidR="004A316E" w:rsidRPr="00EE0D7F" w:rsidRDefault="004A316E" w:rsidP="00EE0D7F">
      <w:pPr>
        <w:numPr>
          <w:ilvl w:val="0"/>
          <w:numId w:val="30"/>
        </w:numPr>
        <w:ind w:left="426"/>
        <w:jc w:val="both"/>
        <w:rPr>
          <w:rFonts w:asciiTheme="minorHAnsi" w:eastAsia="Calibri" w:hAnsiTheme="minorHAnsi" w:cstheme="minorHAnsi"/>
          <w:bCs/>
        </w:rPr>
      </w:pPr>
      <w:r w:rsidRPr="00EE0D7F">
        <w:rPr>
          <w:rFonts w:asciiTheme="minorHAnsi" w:eastAsia="Calibri" w:hAnsiTheme="minorHAnsi" w:cstheme="minorHAnsi"/>
          <w:bCs/>
        </w:rPr>
        <w:t>Kepala Seksi Identitas Penduduk Dinas Kependudukan dan Catatan Sipil Kabupaten Bone</w:t>
      </w:r>
    </w:p>
    <w:p w14:paraId="4C6E38C3" w14:textId="77777777" w:rsidR="004A316E" w:rsidRPr="00EE0D7F" w:rsidRDefault="004A316E" w:rsidP="00EE0D7F">
      <w:pPr>
        <w:numPr>
          <w:ilvl w:val="0"/>
          <w:numId w:val="30"/>
        </w:numPr>
        <w:ind w:left="426"/>
        <w:jc w:val="both"/>
        <w:rPr>
          <w:rFonts w:asciiTheme="minorHAnsi" w:eastAsia="Calibri" w:hAnsiTheme="minorHAnsi" w:cstheme="minorHAnsi"/>
          <w:bCs/>
        </w:rPr>
      </w:pPr>
      <w:r w:rsidRPr="00EE0D7F">
        <w:rPr>
          <w:rFonts w:asciiTheme="minorHAnsi" w:eastAsia="Calibri" w:hAnsiTheme="minorHAnsi" w:cstheme="minorHAnsi"/>
          <w:bCs/>
        </w:rPr>
        <w:t>Operator SIAK Dinas Kependudukan dan Catatan Sipil Kabupaten Bone</w:t>
      </w:r>
    </w:p>
    <w:p w14:paraId="6347F802" w14:textId="446DA226" w:rsidR="004A316E" w:rsidRPr="00EE0D7F" w:rsidRDefault="004A316E" w:rsidP="00EE0D7F">
      <w:pPr>
        <w:numPr>
          <w:ilvl w:val="0"/>
          <w:numId w:val="30"/>
        </w:numPr>
        <w:ind w:left="426"/>
        <w:jc w:val="both"/>
        <w:rPr>
          <w:rFonts w:asciiTheme="minorHAnsi" w:eastAsia="Calibri" w:hAnsiTheme="minorHAnsi" w:cstheme="minorHAnsi"/>
          <w:bCs/>
        </w:rPr>
      </w:pPr>
      <w:r w:rsidRPr="00EE0D7F">
        <w:rPr>
          <w:rFonts w:asciiTheme="minorHAnsi" w:eastAsia="Calibri" w:hAnsiTheme="minorHAnsi" w:cstheme="minorHAnsi"/>
          <w:bCs/>
        </w:rPr>
        <w:t>Masyarakat pengguna Identitas Kependudukan Digital</w:t>
      </w:r>
    </w:p>
    <w:p w14:paraId="0950113B" w14:textId="2A948398" w:rsidR="004A316E" w:rsidRPr="00EE0D7F" w:rsidRDefault="004A316E" w:rsidP="004A316E">
      <w:pPr>
        <w:ind w:firstLine="284"/>
        <w:jc w:val="both"/>
        <w:rPr>
          <w:rFonts w:asciiTheme="minorHAnsi" w:eastAsia="Calibri" w:hAnsiTheme="minorHAnsi" w:cstheme="minorHAnsi"/>
          <w:bCs/>
        </w:rPr>
      </w:pPr>
      <w:r w:rsidRPr="00EE0D7F">
        <w:rPr>
          <w:rFonts w:asciiTheme="minorHAnsi" w:eastAsia="Calibri" w:hAnsiTheme="minorHAnsi" w:cstheme="minorHAnsi"/>
          <w:bCs/>
        </w:rPr>
        <w:t xml:space="preserve">Untuk mengumpulkan data yang diperlukan dalam penelitian ini, peneliti menggunakan beberapa teknik pengumpulan data, yaitu (1) wawancara, teknik pengumpulan data dengan melakukan percakapan dengan dua belah pihak yaitu peneliti dan informan secara langsung di lapangan; (2) observasi, teknik pengumpulan data dengan mengamati langsung agar dapat memperoleh fakta-fakta yang menunjang mengenai penerapan </w:t>
      </w:r>
      <w:r w:rsidRPr="00EE0D7F">
        <w:rPr>
          <w:rFonts w:asciiTheme="minorHAnsi" w:eastAsia="Calibri" w:hAnsiTheme="minorHAnsi" w:cstheme="minorHAnsi"/>
          <w:bCs/>
          <w:i/>
        </w:rPr>
        <w:t>E-Government</w:t>
      </w:r>
      <w:r w:rsidRPr="00EE0D7F">
        <w:rPr>
          <w:rFonts w:asciiTheme="minorHAnsi" w:eastAsia="Calibri" w:hAnsiTheme="minorHAnsi" w:cstheme="minorHAnsi"/>
          <w:bCs/>
        </w:rPr>
        <w:t xml:space="preserve"> dalam pelayanan administrasi kependudukan di Dinas Kependudukan dan Catatan Sipil Kabupaten Bone; (3) dokumentasi, teknik pengumpulan data untuk memperoleh data dan informasi dalam bentuk buku, arsip, dokumen, serta gambar yang dapat mendukung penelitian; serta (4) studi kepustakaan, teknik pengumpulan data dengan membaca buku, artikel, undang-undang, dokumen-dokumen, serta mendia informasi lain yang menyediakan informasi </w:t>
      </w:r>
      <w:r w:rsidRPr="00EE0D7F">
        <w:rPr>
          <w:rFonts w:asciiTheme="minorHAnsi" w:eastAsia="Calibri" w:hAnsiTheme="minorHAnsi" w:cstheme="minorHAnsi"/>
          <w:bCs/>
        </w:rPr>
        <w:t>mengenai penerapan IKD dalam pelayanan administrasi kependudukan.</w:t>
      </w:r>
    </w:p>
    <w:p w14:paraId="22542D94" w14:textId="3A675E2C" w:rsidR="004A316E" w:rsidRPr="00EE0D7F" w:rsidRDefault="004A316E" w:rsidP="00162435">
      <w:pPr>
        <w:ind w:firstLine="284"/>
        <w:jc w:val="both"/>
        <w:rPr>
          <w:rFonts w:asciiTheme="minorHAnsi" w:eastAsia="Calibri" w:hAnsiTheme="minorHAnsi" w:cstheme="minorHAnsi"/>
          <w:bCs/>
        </w:rPr>
      </w:pPr>
      <w:r w:rsidRPr="00EE0D7F">
        <w:rPr>
          <w:rFonts w:asciiTheme="minorHAnsi" w:eastAsia="Calibri" w:hAnsiTheme="minorHAnsi" w:cstheme="minorHAnsi"/>
          <w:bCs/>
        </w:rPr>
        <w:t xml:space="preserve">Adapun teknik analisis data yang digunakan dalam penelitian ini yaitu data yang didapatkan dilapangan dianalisis secara kualitatif deskriptif untuk menggambarkan dan menganalisis penerapan </w:t>
      </w:r>
      <w:r w:rsidRPr="00EE0D7F">
        <w:rPr>
          <w:rFonts w:asciiTheme="minorHAnsi" w:eastAsia="Calibri" w:hAnsiTheme="minorHAnsi" w:cstheme="minorHAnsi"/>
          <w:bCs/>
          <w:i/>
        </w:rPr>
        <w:t>E-Government</w:t>
      </w:r>
      <w:r w:rsidRPr="00EE0D7F">
        <w:rPr>
          <w:rFonts w:asciiTheme="minorHAnsi" w:eastAsia="Calibri" w:hAnsiTheme="minorHAnsi" w:cstheme="minorHAnsi"/>
          <w:bCs/>
        </w:rPr>
        <w:t xml:space="preserve"> dalam pelayanan administrasi kependudukan di Dinas Kependudukan dan Catatan Sipil Kabupaten Bone.</w:t>
      </w:r>
    </w:p>
    <w:p w14:paraId="7F8CC9C0" w14:textId="77777777" w:rsidR="00593ED5" w:rsidRPr="00EE0D7F" w:rsidRDefault="00593ED5" w:rsidP="00593ED5">
      <w:pPr>
        <w:ind w:firstLine="284"/>
        <w:jc w:val="both"/>
        <w:rPr>
          <w:rFonts w:asciiTheme="minorHAnsi" w:eastAsia="Calibri" w:hAnsiTheme="minorHAnsi" w:cstheme="minorHAnsi"/>
        </w:rPr>
      </w:pPr>
    </w:p>
    <w:p w14:paraId="4966709D" w14:textId="6BDF1D15" w:rsidR="00593ED5" w:rsidRPr="00EE0D7F" w:rsidRDefault="00423C18" w:rsidP="00162435">
      <w:pPr>
        <w:tabs>
          <w:tab w:val="left" w:pos="284"/>
        </w:tabs>
        <w:spacing w:after="240"/>
        <w:jc w:val="center"/>
        <w:rPr>
          <w:rFonts w:asciiTheme="minorHAnsi" w:eastAsia="Calibri" w:hAnsiTheme="minorHAnsi" w:cstheme="minorHAnsi"/>
          <w:b/>
        </w:rPr>
      </w:pPr>
      <w:r w:rsidRPr="00EE0D7F">
        <w:rPr>
          <w:rFonts w:asciiTheme="minorHAnsi" w:eastAsia="Calibri" w:hAnsiTheme="minorHAnsi" w:cstheme="minorHAnsi"/>
          <w:b/>
        </w:rPr>
        <w:t>HASIL DAN PEMBAHASAN</w:t>
      </w:r>
    </w:p>
    <w:p w14:paraId="1BD7760E" w14:textId="77777777" w:rsidR="00071A69" w:rsidRPr="00EE0D7F" w:rsidRDefault="00071A69" w:rsidP="00EE0D7F">
      <w:pPr>
        <w:spacing w:after="240"/>
        <w:ind w:firstLine="284"/>
        <w:jc w:val="both"/>
        <w:rPr>
          <w:rFonts w:asciiTheme="minorHAnsi" w:hAnsiTheme="minorHAnsi" w:cstheme="minorHAnsi"/>
          <w:bCs/>
        </w:rPr>
      </w:pPr>
      <w:r w:rsidRPr="00EE0D7F">
        <w:rPr>
          <w:rFonts w:asciiTheme="minorHAnsi" w:hAnsiTheme="minorHAnsi" w:cstheme="minorHAnsi"/>
        </w:rPr>
        <w:t xml:space="preserve">Dalam </w:t>
      </w:r>
      <w:r w:rsidRPr="00EE0D7F">
        <w:rPr>
          <w:rFonts w:asciiTheme="minorHAnsi" w:hAnsiTheme="minorHAnsi" w:cstheme="minorHAnsi"/>
        </w:rPr>
        <w:fldChar w:fldCharType="begin" w:fldLock="1"/>
      </w:r>
      <w:r w:rsidRPr="00EE0D7F">
        <w:rPr>
          <w:rFonts w:asciiTheme="minorHAnsi" w:hAnsiTheme="minorHAnsi" w:cstheme="minorHAnsi"/>
        </w:rPr>
        <w:instrText>ADDIN CSL_CITATION {"citationItems":[{"id":"ITEM-1","itemData":{"DOI":"10.37606/publik.v9i2.338","ISSN":"2088-1894","abstract":"Penelitian ini bertujuan utuk mendeskripsikan tentang inovasi pelayanan publik melalui e-government di Dinas Kependudukan Catatan Sipil Kota Gorontalo. Metode penelitian deskriptif kualitatif dengan teknik pengumpulan data dilakukan melalui observasi, wawancara, dan dokumentasi. Teknik pengabsahan data dilakukan melalaui teknik kredibilitas dan tranferabilitas. Sedangkan teknik analisis data menggunakan teknik interaktif Miles Huberman. Hasil penelitian menunjukan bahwa inovasi pelayanan dokumen kependudukan melalui e-governement di Dinas Kependudukan dan Catatan Sipil Kota Gorontalo berupa pelayanan administrasi kependudukan terintegrasi dan pelayanan daring telah dilaksanakan namun belum optimal. Hal ini disebabkan kurangnya pemahaman dan kesadaran masyarakat dalam menggunakan aplikasi pelayanan berbasis elektronik.","author":[{"dropping-particle":"","family":"Tui","given":"Fenti Prihatini","non-dropping-particle":"","parse-names":false,"suffix":""},{"dropping-particle":"","family":"Ilato","given":"Rosman","non-dropping-particle":"","parse-names":false,"suffix":""},{"dropping-particle":"","family":"Katili","given":"Andi Yusuf","non-dropping-particle":"","parse-names":false,"suffix":""}],"container-title":"Publik: Jurnal Manajemen Sumber Daya Manusia, Administrasi dan Pelayanan Publik","id":"ITEM-1","issue":"2","issued":{"date-parts":[["2022"]]},"page":"254-263","title":"Inovasi Pelayanan Publik Melalui E-Government Di Dinas Kependudukan Dan Catatan Sipil Kota Gorontalo","type":"article-journal","volume":"9"},"uris":["http://www.mendeley.com/documents/?uuid=280d5e5c-f7a4-4e67-ad3f-a79cc7734b1e"]}],"mendeley":{"formattedCitation":"(Tui et al., 2022)","manualFormatting":"(Tui et al., 2022: 256)","plainTextFormattedCitation":"(Tui et al., 2022)","previouslyFormattedCitation":"(Tui et al., 2022)"},"properties":{"noteIndex":0},"schema":"https://github.com/citation-style-language/schema/raw/master/csl-citation.json"}</w:instrText>
      </w:r>
      <w:r w:rsidRPr="00EE0D7F">
        <w:rPr>
          <w:rFonts w:asciiTheme="minorHAnsi" w:hAnsiTheme="minorHAnsi" w:cstheme="minorHAnsi"/>
        </w:rPr>
        <w:fldChar w:fldCharType="separate"/>
      </w:r>
      <w:r w:rsidRPr="00EE0D7F">
        <w:rPr>
          <w:rFonts w:asciiTheme="minorHAnsi" w:hAnsiTheme="minorHAnsi" w:cstheme="minorHAnsi"/>
        </w:rPr>
        <w:t>(Tui et al., 2022: 256)</w:t>
      </w:r>
      <w:r w:rsidRPr="00EE0D7F">
        <w:rPr>
          <w:rFonts w:asciiTheme="minorHAnsi" w:hAnsiTheme="minorHAnsi" w:cstheme="minorHAnsi"/>
        </w:rPr>
        <w:fldChar w:fldCharType="end"/>
      </w:r>
      <w:r w:rsidRPr="00EE0D7F">
        <w:rPr>
          <w:rFonts w:asciiTheme="minorHAnsi" w:hAnsiTheme="minorHAnsi" w:cstheme="minorHAnsi"/>
        </w:rPr>
        <w:t>, sejalan dengan konsep Society 5.0 dimana komponen utama pada era ini adalah manusia yang mampu menghadirkan nilai-nilai baru melalui perkembangan teknologi. Untuk memberikan kepuasan dalam pelayanan publik berbasis elektronik kepada masyarakat, ada beberapa indikator untuk mengukur penerapan E-Government dalam pelayanan publik, yaitu sebagai berikut:</w:t>
      </w:r>
    </w:p>
    <w:p w14:paraId="4476596C" w14:textId="018BE014" w:rsidR="00071A69" w:rsidRPr="00EE0D7F" w:rsidRDefault="00863622" w:rsidP="00EE0D7F">
      <w:pPr>
        <w:jc w:val="both"/>
        <w:rPr>
          <w:rFonts w:asciiTheme="minorHAnsi" w:hAnsiTheme="minorHAnsi" w:cstheme="minorHAnsi"/>
          <w:b/>
          <w:bCs/>
        </w:rPr>
      </w:pPr>
      <w:r w:rsidRPr="00EE0D7F">
        <w:rPr>
          <w:rFonts w:asciiTheme="minorHAnsi" w:hAnsiTheme="minorHAnsi" w:cstheme="minorHAnsi"/>
          <w:b/>
          <w:bCs/>
        </w:rPr>
        <w:t>Efisiensi</w:t>
      </w:r>
    </w:p>
    <w:p w14:paraId="230EF90E" w14:textId="5AB1C9D9" w:rsidR="00863622" w:rsidRPr="00EE0D7F" w:rsidRDefault="00863622" w:rsidP="00863622">
      <w:pPr>
        <w:ind w:firstLine="284"/>
        <w:jc w:val="both"/>
        <w:rPr>
          <w:rFonts w:asciiTheme="minorHAnsi" w:hAnsiTheme="minorHAnsi" w:cstheme="minorHAnsi"/>
        </w:rPr>
      </w:pPr>
      <w:r w:rsidRPr="00EE0D7F">
        <w:rPr>
          <w:rFonts w:asciiTheme="minorHAnsi" w:hAnsiTheme="minorHAnsi" w:cstheme="minorHAnsi"/>
        </w:rPr>
        <w:t>Efisiensi merupakan kejelasan dan kemudahan untuk menggunakan layanan. Aplikasi berbasis internet dapat membantu meningkatkan efisiensi pelayanan publik dengan melakukan pengumpulan dan transmisi data serta penyediaan informasi dengan masyarakat. Sesuai dengan hasil wawancara peneliti dengan Kepala Dinas Kependudukan dan Catatan Sipil Kabupaten Bone, aplikasi Identitas Kependudukan Digital (IKD) merupakan identitas kependudukan yang berada dalam genggaman yang sangat memudahkan masyarakat. Aplikasi ini merupakan dokumen berjalan yang dapat diakses kapan saja selama memiliki jaringan internet yang memadai.</w:t>
      </w:r>
    </w:p>
    <w:p w14:paraId="00B6BC94" w14:textId="71996026" w:rsidR="00863622" w:rsidRPr="00EE0D7F" w:rsidRDefault="00863622" w:rsidP="00863622">
      <w:pPr>
        <w:ind w:firstLine="284"/>
        <w:jc w:val="both"/>
        <w:rPr>
          <w:rFonts w:asciiTheme="minorHAnsi" w:hAnsiTheme="minorHAnsi" w:cstheme="minorHAnsi"/>
        </w:rPr>
      </w:pPr>
      <w:r w:rsidRPr="00EE0D7F">
        <w:rPr>
          <w:rFonts w:asciiTheme="minorHAnsi" w:hAnsiTheme="minorHAnsi" w:cstheme="minorHAnsi"/>
        </w:rPr>
        <w:t xml:space="preserve">Beliau juga menjelaskan bahwa IKD merupakan administrasi yang memudahkan masyarakat dalam penggunaan KTP dan juga dapat digunakan di lembaga-lembaga yang membutuhkan. Awalnya semua data dari beberapa lembaga-lembaga pengguna sudah </w:t>
      </w:r>
      <w:r w:rsidRPr="00EE0D7F">
        <w:rPr>
          <w:rFonts w:asciiTheme="minorHAnsi" w:hAnsiTheme="minorHAnsi" w:cstheme="minorHAnsi"/>
        </w:rPr>
        <w:lastRenderedPageBreak/>
        <w:t xml:space="preserve">terkoneksi, misalnya kemitraan sosial terkait dana bantuan sosial, NPWP, KPU, dan lembaga-lembaga lainnya. Namun untuk saat ini IKD belum tersosialisasikan ke seluruh lembaga pengguna dan masih terus disosialisasikan agar secepatnya bisa mempermudah akses masyarakat. Dinas Kependudukan dan Catatan Sipil sedang mengalami </w:t>
      </w:r>
      <w:r w:rsidRPr="00EE0D7F">
        <w:rPr>
          <w:rFonts w:asciiTheme="minorHAnsi" w:hAnsiTheme="minorHAnsi" w:cstheme="minorHAnsi"/>
          <w:i/>
        </w:rPr>
        <w:t>update</w:t>
      </w:r>
      <w:r w:rsidRPr="00EE0D7F">
        <w:rPr>
          <w:rFonts w:asciiTheme="minorHAnsi" w:hAnsiTheme="minorHAnsi" w:cstheme="minorHAnsi"/>
        </w:rPr>
        <w:t xml:space="preserve"> sistem sambil membenahi dan melakukan koordinasi dengan lembaga-lembaga pengguna untuk lebih memaksimalkan fungsinya.</w:t>
      </w:r>
    </w:p>
    <w:p w14:paraId="60E90FA2" w14:textId="240A753D" w:rsidR="00863622" w:rsidRPr="00EE0D7F" w:rsidRDefault="00863622" w:rsidP="00863622">
      <w:pPr>
        <w:ind w:firstLine="284"/>
        <w:jc w:val="both"/>
        <w:rPr>
          <w:rFonts w:asciiTheme="minorHAnsi" w:hAnsiTheme="minorHAnsi" w:cstheme="minorHAnsi"/>
        </w:rPr>
      </w:pPr>
      <w:r w:rsidRPr="00EE0D7F">
        <w:rPr>
          <w:rFonts w:asciiTheme="minorHAnsi" w:hAnsiTheme="minorHAnsi" w:cstheme="minorHAnsi"/>
        </w:rPr>
        <w:t xml:space="preserve">Penggunaan IKD tentu saja meningkatkan efisiensi dalam pelayanan publik khususnya pelayanan administrasi kependudukan, seperti jika KTP masyarakat hilang atau bermasalah mereka tidak perlu datang ke Disdukcapil. Hanya dengan menggunakan </w:t>
      </w:r>
      <w:r w:rsidRPr="00EE0D7F">
        <w:rPr>
          <w:rFonts w:asciiTheme="minorHAnsi" w:hAnsiTheme="minorHAnsi" w:cstheme="minorHAnsi"/>
          <w:i/>
        </w:rPr>
        <w:t xml:space="preserve">handphone, </w:t>
      </w:r>
      <w:r w:rsidRPr="00EE0D7F">
        <w:rPr>
          <w:rFonts w:asciiTheme="minorHAnsi" w:hAnsiTheme="minorHAnsi" w:cstheme="minorHAnsi"/>
        </w:rPr>
        <w:t>data kependudukan sudah bisa diakses dimana saja. Dalam penggunaannya hanya terkendala pada jaringan karena adanya keterbatasan akses jaringan di beberapa wilayah tempat tinggal masyarakat. Hal ini membuktikan bahwa penggunaan IKD ini sangat memudahkan masyarakat dalam pelayanan administrasi kependudukan serta lebih praktis dan mudah digunakan dibandingkan menggunakan KTP fisik.</w:t>
      </w:r>
    </w:p>
    <w:p w14:paraId="34A35453" w14:textId="62C0F1A9" w:rsidR="00EE0D7F" w:rsidRPr="00EE0D7F" w:rsidRDefault="00863622" w:rsidP="00EE0D7F">
      <w:pPr>
        <w:spacing w:after="240"/>
        <w:ind w:firstLine="284"/>
        <w:jc w:val="both"/>
        <w:rPr>
          <w:rFonts w:asciiTheme="minorHAnsi" w:hAnsiTheme="minorHAnsi" w:cstheme="minorHAnsi"/>
        </w:rPr>
      </w:pPr>
      <w:r w:rsidRPr="00EE0D7F">
        <w:rPr>
          <w:rFonts w:asciiTheme="minorHAnsi" w:hAnsiTheme="minorHAnsi" w:cstheme="minorHAnsi"/>
        </w:rPr>
        <w:t xml:space="preserve">Salah satu masyarakat pengguna IKD mengatakan bahwa dengan menggunakan IKD data kependudukan bisa diakses dimana saja hanya dengan menggunakan </w:t>
      </w:r>
      <w:r w:rsidRPr="00EE0D7F">
        <w:rPr>
          <w:rFonts w:asciiTheme="minorHAnsi" w:hAnsiTheme="minorHAnsi" w:cstheme="minorHAnsi"/>
          <w:i/>
        </w:rPr>
        <w:t xml:space="preserve">handphone </w:t>
      </w:r>
      <w:r w:rsidRPr="00EE0D7F">
        <w:rPr>
          <w:rFonts w:asciiTheme="minorHAnsi" w:hAnsiTheme="minorHAnsi" w:cstheme="minorHAnsi"/>
        </w:rPr>
        <w:t>dan juga aplikasi IKD ini sangat mudah diakses dan sistemnya sangat cepat. Dalam penggunaannya hanya terkendala pada jaringan karena adanya keterbatasan akses jaringan di beberapa wilayah tempat tinggal masyarakat.</w:t>
      </w:r>
    </w:p>
    <w:p w14:paraId="6C107A3B" w14:textId="26F38F23" w:rsidR="00863622" w:rsidRPr="00EE0D7F" w:rsidRDefault="00863622" w:rsidP="00EE0D7F">
      <w:pPr>
        <w:jc w:val="both"/>
        <w:rPr>
          <w:rFonts w:asciiTheme="minorHAnsi" w:hAnsiTheme="minorHAnsi" w:cstheme="minorHAnsi"/>
          <w:b/>
        </w:rPr>
      </w:pPr>
      <w:r w:rsidRPr="00EE0D7F">
        <w:rPr>
          <w:rFonts w:asciiTheme="minorHAnsi" w:hAnsiTheme="minorHAnsi" w:cstheme="minorHAnsi"/>
          <w:b/>
        </w:rPr>
        <w:t>Efektivitas</w:t>
      </w:r>
    </w:p>
    <w:p w14:paraId="39538023" w14:textId="4BBA7374" w:rsidR="00863622" w:rsidRPr="00EE0D7F" w:rsidRDefault="00863622" w:rsidP="00863622">
      <w:pPr>
        <w:ind w:firstLine="284"/>
        <w:jc w:val="both"/>
        <w:rPr>
          <w:rFonts w:asciiTheme="minorHAnsi" w:hAnsiTheme="minorHAnsi" w:cstheme="minorHAnsi"/>
        </w:rPr>
      </w:pPr>
      <w:r w:rsidRPr="00EE0D7F">
        <w:rPr>
          <w:rFonts w:asciiTheme="minorHAnsi" w:hAnsiTheme="minorHAnsi" w:cstheme="minorHAnsi"/>
        </w:rPr>
        <w:t xml:space="preserve">Pelayanan yang efektif bertujuan untuk memenuhi kebutuhan masyarakat akan informasi yang akurat yang disajikan dalam berbagai bentuk. Kualitas pelayanan membutuhkan metode yang tepat agar masyarakat dapat merasa terpuaskan dengan pelayanan yang diberikan salah satunya yaitu </w:t>
      </w:r>
      <w:r w:rsidRPr="00EE0D7F">
        <w:rPr>
          <w:rFonts w:asciiTheme="minorHAnsi" w:hAnsiTheme="minorHAnsi" w:cstheme="minorHAnsi"/>
        </w:rPr>
        <w:t xml:space="preserve">dengan adanya </w:t>
      </w:r>
      <w:r w:rsidRPr="00EE0D7F">
        <w:rPr>
          <w:rFonts w:asciiTheme="minorHAnsi" w:hAnsiTheme="minorHAnsi" w:cstheme="minorHAnsi"/>
          <w:i/>
        </w:rPr>
        <w:t>E-Government</w:t>
      </w:r>
      <w:r w:rsidRPr="00EE0D7F">
        <w:rPr>
          <w:rFonts w:asciiTheme="minorHAnsi" w:hAnsiTheme="minorHAnsi" w:cstheme="minorHAnsi"/>
        </w:rPr>
        <w:t xml:space="preserve">. Hasil wawancara peneliti dengan Sekretaris Dinas Kependudukan dan Catatan Sipil Kabupaten Bone membuktikan bahwa pelayanan IKD di Kabupaten Bone sudah terealisasi dengan cukup baik dibuktikan dengan banyaknya masyarakat yang mengaktifkan IKD setiap hari. Hal ini juga didukung dengan adanya keharusan untuk mengaktifkan IKD pada saat melakukan perekaman KTP sebelum KTP dicetak. Untuk masyarakat yang sudah lanjut usia yang tidak bisa datang langsung ke Disdukcapil, yang tidak memiliki </w:t>
      </w:r>
      <w:r w:rsidRPr="00EE0D7F">
        <w:rPr>
          <w:rFonts w:asciiTheme="minorHAnsi" w:hAnsiTheme="minorHAnsi" w:cstheme="minorHAnsi"/>
          <w:i/>
        </w:rPr>
        <w:t>handphone android</w:t>
      </w:r>
      <w:r w:rsidRPr="00EE0D7F">
        <w:rPr>
          <w:rFonts w:asciiTheme="minorHAnsi" w:hAnsiTheme="minorHAnsi" w:cstheme="minorHAnsi"/>
        </w:rPr>
        <w:t xml:space="preserve">, yang memiliki </w:t>
      </w:r>
      <w:r w:rsidRPr="00EE0D7F">
        <w:rPr>
          <w:rFonts w:asciiTheme="minorHAnsi" w:hAnsiTheme="minorHAnsi" w:cstheme="minorHAnsi"/>
          <w:i/>
        </w:rPr>
        <w:t>handphone</w:t>
      </w:r>
      <w:r w:rsidRPr="00EE0D7F">
        <w:rPr>
          <w:rFonts w:asciiTheme="minorHAnsi" w:hAnsiTheme="minorHAnsi" w:cstheme="minorHAnsi"/>
        </w:rPr>
        <w:t xml:space="preserve"> tetapi tidak dapat mengakses IKD, tidak diwajibkan untuk mengaktifkan IKD.</w:t>
      </w:r>
    </w:p>
    <w:p w14:paraId="479979AA" w14:textId="4AEC199C" w:rsidR="00863622" w:rsidRPr="00EE0D7F" w:rsidRDefault="00863622" w:rsidP="00863622">
      <w:pPr>
        <w:ind w:firstLine="284"/>
        <w:jc w:val="both"/>
        <w:rPr>
          <w:rFonts w:asciiTheme="minorHAnsi" w:hAnsiTheme="minorHAnsi" w:cstheme="minorHAnsi"/>
        </w:rPr>
      </w:pPr>
      <w:r w:rsidRPr="00EE0D7F">
        <w:rPr>
          <w:rFonts w:asciiTheme="minorHAnsi" w:hAnsiTheme="minorHAnsi" w:cstheme="minorHAnsi"/>
        </w:rPr>
        <w:t>Hal yang serupa juga dikatakan oleh Kepala Dinas Kependudukan dan Catatan Sipil Kabupaten Bone dalam wawancaranya. Beliau mengatakan bahwa penggunaan IKD sangat efektif karena banyak memberikan dampak positif. Beberapa diantaranya yaitu, memudahkan masyarakat dalam melihat dokumen-dokumen kependudukan terutama yang telah melakukan perubahan data karena telah ter</w:t>
      </w:r>
      <w:r w:rsidRPr="00EE0D7F">
        <w:rPr>
          <w:rFonts w:asciiTheme="minorHAnsi" w:hAnsiTheme="minorHAnsi" w:cstheme="minorHAnsi"/>
          <w:i/>
        </w:rPr>
        <w:t>update</w:t>
      </w:r>
      <w:r w:rsidRPr="00EE0D7F">
        <w:rPr>
          <w:rFonts w:asciiTheme="minorHAnsi" w:hAnsiTheme="minorHAnsi" w:cstheme="minorHAnsi"/>
        </w:rPr>
        <w:t xml:space="preserve"> secara otomatis di sistem. Kemudian dokumen-dokumen kependudukan tersebut dapat dicetak sendiri oleh yang bersangkutan.</w:t>
      </w:r>
    </w:p>
    <w:p w14:paraId="750BC931" w14:textId="5E9F41CC" w:rsidR="00863622" w:rsidRPr="00EE0D7F" w:rsidRDefault="00863622" w:rsidP="00863622">
      <w:pPr>
        <w:ind w:firstLine="284"/>
        <w:jc w:val="both"/>
        <w:rPr>
          <w:rFonts w:asciiTheme="minorHAnsi" w:hAnsiTheme="minorHAnsi" w:cstheme="minorHAnsi"/>
        </w:rPr>
      </w:pPr>
      <w:r w:rsidRPr="00EE0D7F">
        <w:rPr>
          <w:rFonts w:asciiTheme="minorHAnsi" w:hAnsiTheme="minorHAnsi" w:cstheme="minorHAnsi"/>
        </w:rPr>
        <w:t>Ada banyak kelebihan yang didapatkan dalam penggunaan aplikasi IKD. Hal ini dikatakan oleh salah satu masyarakat pengguna IKD, bahwa data-data kependudukan di dalamnya tidak mudah untuk disalahgunakan dan juga diubah. Data-data keluarga dalam kartu keluarga juga dapat dilihat dan dapat diketahui dengan mudah kartu keluarga mana yang aktif dan telah sinkron dengan KTP. Di era digitalisasi sekarang ini IKD sangat praktis digunakan dibandingkan dengan menggunakan KTP fisik, karena IKD dapat digunakan dimana saja dan kapan saja tanpa harus membawa KTP fisik.</w:t>
      </w:r>
    </w:p>
    <w:p w14:paraId="76D3CC0D" w14:textId="77777777" w:rsidR="00863622" w:rsidRPr="00EE0D7F" w:rsidRDefault="00863622" w:rsidP="00EE0D7F">
      <w:pPr>
        <w:spacing w:after="240"/>
        <w:ind w:firstLine="284"/>
        <w:jc w:val="both"/>
        <w:rPr>
          <w:rFonts w:asciiTheme="minorHAnsi" w:hAnsiTheme="minorHAnsi" w:cstheme="minorHAnsi"/>
        </w:rPr>
      </w:pPr>
      <w:r w:rsidRPr="00EE0D7F">
        <w:rPr>
          <w:rFonts w:asciiTheme="minorHAnsi" w:hAnsiTheme="minorHAnsi" w:cstheme="minorHAnsi"/>
        </w:rPr>
        <w:t xml:space="preserve">Kemudian hasil wawancara peneliti dengan Kepala Seksi Identitas Penduduk Dinas Kependudukan dan Catatan Sipil Kabupaten </w:t>
      </w:r>
      <w:r w:rsidRPr="00EE0D7F">
        <w:rPr>
          <w:rFonts w:asciiTheme="minorHAnsi" w:hAnsiTheme="minorHAnsi" w:cstheme="minorHAnsi"/>
        </w:rPr>
        <w:lastRenderedPageBreak/>
        <w:t>Bone, mengatakan bahwa IKD meberikan banyak manfaat kepada masyarakat pengguna seperti dapat dengan mudah melihat data-data kependudukan seperti data keluarga, KTP, dan Kartu Keluarga. Meskipun demikian, untuk Akta Kelahiran tampaknya belum tersedia di aplikasi dan saat ini sedang diupayakan agar secepatnya bisa dimuat dalam aplikasi IKD.</w:t>
      </w:r>
    </w:p>
    <w:p w14:paraId="7C156ED5" w14:textId="2D8EB4A8" w:rsidR="00863622" w:rsidRPr="00EE0D7F" w:rsidRDefault="00863622" w:rsidP="00EE0D7F">
      <w:pPr>
        <w:jc w:val="both"/>
        <w:rPr>
          <w:rFonts w:asciiTheme="minorHAnsi" w:hAnsiTheme="minorHAnsi" w:cstheme="minorHAnsi"/>
          <w:b/>
        </w:rPr>
      </w:pPr>
      <w:r w:rsidRPr="00EE0D7F">
        <w:rPr>
          <w:rFonts w:asciiTheme="minorHAnsi" w:hAnsiTheme="minorHAnsi" w:cstheme="minorHAnsi"/>
          <w:b/>
        </w:rPr>
        <w:t>Transparansi</w:t>
      </w:r>
    </w:p>
    <w:p w14:paraId="7354E5D8" w14:textId="5AD6833A" w:rsidR="00863622" w:rsidRPr="00EE0D7F" w:rsidRDefault="00863622" w:rsidP="00863622">
      <w:pPr>
        <w:ind w:firstLine="284"/>
        <w:jc w:val="both"/>
        <w:rPr>
          <w:rFonts w:asciiTheme="minorHAnsi" w:hAnsiTheme="minorHAnsi" w:cstheme="minorHAnsi"/>
        </w:rPr>
      </w:pPr>
      <w:r w:rsidRPr="00EE0D7F">
        <w:rPr>
          <w:rFonts w:asciiTheme="minorHAnsi" w:hAnsiTheme="minorHAnsi" w:cstheme="minorHAnsi"/>
        </w:rPr>
        <w:t>Penyelenggara pelayanan publik wajib mempublikasikan semua produk layanan yang diberikan sehingga seluruh pengguna dapat melihat seluruh produk yang disediakan. Publikasi mengenai produk layanan IKD membuat masyarakat dengan mudah mengikuti, memantau, dan mengontrol perkembangan pelayanan yang diberikan menggunakan aplikasi IKD. Hal ini membantu meningkatkan transparansi dalam proses pengambilan keputusan dengan memudahkan informasi dapat diakses dengan mudah oleh masyarakat sehingga menciptakan pelayanan publik yang berkualitas dan terjaga. Berdasarkan hasil wawancara dengan Kepala Seksi Identitas Penduduk Dinas Kependudukan dan Catatan Sipil Kabupaten Bone, manfaat dari aplikasi IKD ini telah dirasakan oleh lebih dari 10.000 masyarakat Kabupaten Bone yang telah melakukan aktivasi IKD. Aplikasi IKD ini kemudian mencakup data-data kependudukan seperti KTP, Kartu Keluarga, kemudian Akte Kelahiran untuk saat ini masih belum tersedia.</w:t>
      </w:r>
    </w:p>
    <w:p w14:paraId="4CE124B6" w14:textId="72751FCF" w:rsidR="00863622" w:rsidRPr="00EE0D7F" w:rsidRDefault="00863622" w:rsidP="00863622">
      <w:pPr>
        <w:ind w:firstLine="284"/>
        <w:jc w:val="both"/>
        <w:rPr>
          <w:rFonts w:asciiTheme="minorHAnsi" w:hAnsiTheme="minorHAnsi" w:cstheme="minorHAnsi"/>
        </w:rPr>
      </w:pPr>
      <w:r w:rsidRPr="00EE0D7F">
        <w:rPr>
          <w:rFonts w:asciiTheme="minorHAnsi" w:hAnsiTheme="minorHAnsi" w:cstheme="minorHAnsi"/>
        </w:rPr>
        <w:t xml:space="preserve">Wawancara dengan salah satu masyarakat pengguna IKD juga mengatakan bahwa IKD berisi data-data kependudukan dan data diri terkait, serta pelayanan-pelayanan yang bisa diakses melalui IKD. Dalam hal ini merupakan pelayanan yang bisa dilakukan melalui </w:t>
      </w:r>
      <w:r w:rsidRPr="00EE0D7F">
        <w:rPr>
          <w:rFonts w:asciiTheme="minorHAnsi" w:hAnsiTheme="minorHAnsi" w:cstheme="minorHAnsi"/>
          <w:i/>
        </w:rPr>
        <w:t>handphone</w:t>
      </w:r>
      <w:r w:rsidRPr="00EE0D7F">
        <w:rPr>
          <w:rFonts w:asciiTheme="minorHAnsi" w:hAnsiTheme="minorHAnsi" w:cstheme="minorHAnsi"/>
        </w:rPr>
        <w:t xml:space="preserve"> dan tidak perlu datang ke Disdukcapil untuk melakukan pengurusan berkas dan data. Pelayanan-pelyanan yang dimaksud disini adalah permohonan cetak kartu keluarga, permohonan cetak biodata, </w:t>
      </w:r>
      <w:r w:rsidRPr="00EE0D7F">
        <w:rPr>
          <w:rFonts w:asciiTheme="minorHAnsi" w:hAnsiTheme="minorHAnsi" w:cstheme="minorHAnsi"/>
        </w:rPr>
        <w:t>surat keterangan pindah, kelahiran, dan kematian. Meskipun demikian, IKD masih perlu dikembangkan demi menciptakan pelayanan yang baik dan maksimal kepada masyarakat di era digitalisasi sekarang ini.</w:t>
      </w:r>
    </w:p>
    <w:p w14:paraId="17ACE738" w14:textId="1E8880CD" w:rsidR="00863622" w:rsidRPr="00EE0D7F" w:rsidRDefault="00863622" w:rsidP="00EE0D7F">
      <w:pPr>
        <w:tabs>
          <w:tab w:val="num" w:pos="720"/>
        </w:tabs>
        <w:spacing w:after="240"/>
        <w:ind w:firstLine="284"/>
        <w:jc w:val="both"/>
        <w:rPr>
          <w:rFonts w:asciiTheme="minorHAnsi" w:hAnsiTheme="minorHAnsi" w:cstheme="minorHAnsi"/>
        </w:rPr>
      </w:pPr>
      <w:r w:rsidRPr="00EE0D7F">
        <w:rPr>
          <w:rFonts w:asciiTheme="minorHAnsi" w:hAnsiTheme="minorHAnsi" w:cstheme="minorHAnsi"/>
        </w:rPr>
        <w:t>Aplikasi IKD sangat memudahkan masyarakat dalam administrasi kependukan. Data-data kependudukan di aplikasi IKD dapat dilihat oleh masyarakat kapan pun dan dimana pun selama masih terkoneksi dengan jaringan internet yang baik. Dokumen kependudukan tersebut juga bisa di-</w:t>
      </w:r>
      <w:r w:rsidRPr="00EE0D7F">
        <w:rPr>
          <w:rFonts w:asciiTheme="minorHAnsi" w:hAnsiTheme="minorHAnsi" w:cstheme="minorHAnsi"/>
          <w:i/>
        </w:rPr>
        <w:t>download</w:t>
      </w:r>
      <w:r w:rsidRPr="00EE0D7F">
        <w:rPr>
          <w:rFonts w:asciiTheme="minorHAnsi" w:hAnsiTheme="minorHAnsi" w:cstheme="minorHAnsi"/>
        </w:rPr>
        <w:t xml:space="preserve"> dan dicetak sendiri sesuai kebutuhan masyarakat. </w:t>
      </w:r>
    </w:p>
    <w:p w14:paraId="6837140A" w14:textId="7340A957" w:rsidR="00FC2B84" w:rsidRPr="00EE0D7F" w:rsidRDefault="00423C18" w:rsidP="001A5D5C">
      <w:pPr>
        <w:spacing w:after="240"/>
        <w:jc w:val="center"/>
        <w:rPr>
          <w:rFonts w:asciiTheme="minorHAnsi" w:eastAsia="Calibri" w:hAnsiTheme="minorHAnsi" w:cstheme="minorHAnsi"/>
          <w:b/>
        </w:rPr>
      </w:pPr>
      <w:r w:rsidRPr="00EE0D7F">
        <w:rPr>
          <w:rFonts w:asciiTheme="minorHAnsi" w:eastAsia="Calibri" w:hAnsiTheme="minorHAnsi" w:cstheme="minorHAnsi"/>
          <w:b/>
        </w:rPr>
        <w:t>KESIMPULAN</w:t>
      </w:r>
    </w:p>
    <w:p w14:paraId="3267585D" w14:textId="77777777" w:rsidR="00EE0D7F" w:rsidRPr="00EE0D7F" w:rsidRDefault="00EE0D7F" w:rsidP="00EE0D7F">
      <w:pPr>
        <w:ind w:firstLine="284"/>
        <w:jc w:val="both"/>
        <w:rPr>
          <w:rFonts w:asciiTheme="minorHAnsi" w:eastAsia="Calibri" w:hAnsiTheme="minorHAnsi" w:cstheme="minorHAnsi"/>
        </w:rPr>
      </w:pPr>
      <w:r w:rsidRPr="00EE0D7F">
        <w:rPr>
          <w:rFonts w:asciiTheme="minorHAnsi" w:eastAsia="Calibri" w:hAnsiTheme="minorHAnsi" w:cstheme="minorHAnsi"/>
        </w:rPr>
        <w:t>P</w:t>
      </w:r>
      <w:r w:rsidRPr="00EE0D7F">
        <w:rPr>
          <w:rFonts w:asciiTheme="minorHAnsi" w:hAnsiTheme="minorHAnsi" w:cstheme="minorHAnsi"/>
          <w:color w:val="000000"/>
          <w:lang w:val="en-ID"/>
        </w:rPr>
        <w:t>enyelenggaraan administrasi kependudukan melalui aplikasi Identitas Kependudukan Digital (IKD) di Kabupaten Bone telah berjalan dengan cukup baik dan mendukung penerapan </w:t>
      </w:r>
      <w:r w:rsidRPr="00EE0D7F">
        <w:rPr>
          <w:rFonts w:asciiTheme="minorHAnsi" w:hAnsiTheme="minorHAnsi" w:cstheme="minorHAnsi"/>
          <w:i/>
          <w:iCs/>
          <w:color w:val="000000"/>
          <w:lang w:val="en-ID"/>
        </w:rPr>
        <w:t>e-government</w:t>
      </w:r>
      <w:r w:rsidRPr="00EE0D7F">
        <w:rPr>
          <w:rFonts w:asciiTheme="minorHAnsi" w:hAnsiTheme="minorHAnsi" w:cstheme="minorHAnsi"/>
          <w:color w:val="000000"/>
          <w:lang w:val="en-ID"/>
        </w:rPr>
        <w:t> dalam pelayanan publik. Ditinjau dari aspek efisiensi, penggunaan IKD mampu mempermudah masyarakat dalam mengakses dan memanfaatkan dokumen kependudukan secara digital, meskipun masih terdapat kendala berupa keterbatasan jaringan internet di beberapa wilayah serta belum optimalnya pemanfaatan IKD oleh seluruh lembaga pengguna. Dari aspek efektivitas, aplikasi IKD dinilai mampu memberikan pelayanan yang lebih praktis, cepat, dan mudah diakses sehingga mendorong meningkatnya jumlah masyarakat yang melakukan aktivasi IKD. Sementara itu, dari aspek transparansi, penyediaan berbagai layanan dan informasi kependudukan melalui aplikasi IKD memberikan kemudahan bagi masyarakat dalam memperoleh akses terhadap data dan layanan administrasi kependudukan secara terbuka dan jelas.</w:t>
      </w:r>
    </w:p>
    <w:p w14:paraId="00404961" w14:textId="3ED80BA7" w:rsidR="00EE0D7F" w:rsidRPr="00EE0D7F" w:rsidRDefault="00EE0D7F" w:rsidP="00EE0D7F">
      <w:pPr>
        <w:spacing w:after="240"/>
        <w:ind w:firstLine="284"/>
        <w:jc w:val="both"/>
        <w:rPr>
          <w:rFonts w:asciiTheme="minorHAnsi" w:eastAsia="Calibri" w:hAnsiTheme="minorHAnsi" w:cstheme="minorHAnsi"/>
        </w:rPr>
      </w:pPr>
      <w:r w:rsidRPr="00EE0D7F">
        <w:rPr>
          <w:rFonts w:asciiTheme="minorHAnsi" w:hAnsiTheme="minorHAnsi" w:cstheme="minorHAnsi"/>
          <w:color w:val="000000"/>
          <w:lang w:val="en-ID"/>
        </w:rPr>
        <w:t xml:space="preserve">Implementasi IKD di Kabupaten Bone menunjukkan perkembangan yang positif, yang ditandai dengan tingginya antusiasme masyarakat dalam melakukan aktivasi dan memanfaatkan layanan digital kependudukan. Hingga saat ini, jumlah masyarakat yang telah </w:t>
      </w:r>
      <w:r w:rsidRPr="00EE0D7F">
        <w:rPr>
          <w:rFonts w:asciiTheme="minorHAnsi" w:hAnsiTheme="minorHAnsi" w:cstheme="minorHAnsi"/>
          <w:color w:val="000000"/>
          <w:lang w:val="en-ID"/>
        </w:rPr>
        <w:lastRenderedPageBreak/>
        <w:t>mengaktifkan IKD terus mengalami peningkatan, menunjukkan bahwa aplikasi tersebut diterima dengan baik sebagai inovasi pelayanan publik berbasis digital. Oleh karena itu, diperlukan upaya berkelanjutan berupa peningkatan sosialisasi, penguatan infrastruktur jaringan, serta perluasan integrasi layanan dengan berbagai lembaga agar pemanfaatan IKD dapat lebih optimal dan menjangkau seluruh lapisan masyarakat.</w:t>
      </w:r>
    </w:p>
    <w:p w14:paraId="65B6ADAA" w14:textId="38FADE1A" w:rsidR="000212C6" w:rsidRPr="00EE0D7F" w:rsidRDefault="00423C18" w:rsidP="000212C6">
      <w:pPr>
        <w:spacing w:before="120"/>
        <w:jc w:val="center"/>
        <w:rPr>
          <w:rFonts w:asciiTheme="minorHAnsi" w:eastAsia="Calibri" w:hAnsiTheme="minorHAnsi" w:cstheme="minorHAnsi"/>
          <w:b/>
        </w:rPr>
      </w:pPr>
      <w:r w:rsidRPr="00EE0D7F">
        <w:rPr>
          <w:rFonts w:asciiTheme="minorHAnsi" w:eastAsia="Calibri" w:hAnsiTheme="minorHAnsi" w:cstheme="minorHAnsi"/>
          <w:b/>
        </w:rPr>
        <w:t>DAFTAR PUSTAKA</w:t>
      </w:r>
    </w:p>
    <w:sdt>
      <w:sdtPr>
        <w:rPr>
          <w:rFonts w:asciiTheme="minorHAnsi" w:eastAsia="Calibri" w:hAnsiTheme="minorHAnsi" w:cstheme="minorHAnsi"/>
        </w:rPr>
        <w:id w:val="706912076"/>
        <w:showingPlcHdr/>
        <w:bibliography/>
      </w:sdtPr>
      <w:sdtContent>
        <w:p w14:paraId="6C8E4BED" w14:textId="28100C58" w:rsidR="000212C6" w:rsidRPr="00EE0D7F" w:rsidRDefault="00C065C7" w:rsidP="000212C6">
          <w:pPr>
            <w:widowControl w:val="0"/>
            <w:autoSpaceDE w:val="0"/>
            <w:autoSpaceDN w:val="0"/>
            <w:adjustRightInd w:val="0"/>
            <w:ind w:left="480" w:hanging="480"/>
            <w:jc w:val="both"/>
            <w:rPr>
              <w:rFonts w:asciiTheme="minorHAnsi" w:hAnsiTheme="minorHAnsi" w:cstheme="minorHAnsi"/>
            </w:rPr>
          </w:pPr>
          <w:r w:rsidRPr="00EE0D7F">
            <w:rPr>
              <w:rFonts w:asciiTheme="minorHAnsi" w:eastAsia="Calibri" w:hAnsiTheme="minorHAnsi" w:cstheme="minorHAnsi"/>
            </w:rPr>
            <w:t xml:space="preserve">     </w:t>
          </w:r>
        </w:p>
      </w:sdtContent>
    </w:sdt>
    <w:p w14:paraId="0BCD3DEA" w14:textId="77777777" w:rsidR="00AB355B" w:rsidRPr="00EE0D7F" w:rsidRDefault="00AB355B" w:rsidP="00AB355B">
      <w:pPr>
        <w:widowControl w:val="0"/>
        <w:autoSpaceDE w:val="0"/>
        <w:autoSpaceDN w:val="0"/>
        <w:adjustRightInd w:val="0"/>
        <w:ind w:left="480" w:hanging="480"/>
        <w:jc w:val="both"/>
        <w:rPr>
          <w:rFonts w:asciiTheme="minorHAnsi" w:eastAsia="Calibri" w:hAnsiTheme="minorHAnsi" w:cstheme="minorHAnsi"/>
        </w:rPr>
      </w:pPr>
      <w:r w:rsidRPr="00EE0D7F">
        <w:rPr>
          <w:rFonts w:asciiTheme="minorHAnsi" w:eastAsia="Calibri" w:hAnsiTheme="minorHAnsi" w:cstheme="minorHAnsi"/>
        </w:rPr>
        <w:t xml:space="preserve">CNN Indonesia. (2023). </w:t>
      </w:r>
      <w:r w:rsidRPr="00EE0D7F">
        <w:rPr>
          <w:rFonts w:asciiTheme="minorHAnsi" w:eastAsia="Calibri" w:hAnsiTheme="minorHAnsi" w:cstheme="minorHAnsi"/>
          <w:i/>
          <w:iCs/>
        </w:rPr>
        <w:t>Mengenal Idenditas Kependudukan Digital, KTP yang Tinggal Klik di HP</w:t>
      </w:r>
      <w:r w:rsidRPr="00EE0D7F">
        <w:rPr>
          <w:rFonts w:asciiTheme="minorHAnsi" w:eastAsia="Calibri" w:hAnsiTheme="minorHAnsi" w:cstheme="minorHAnsi"/>
        </w:rPr>
        <w:t>. Cnnindonesia.Com. https://www.cnnindonesia.com/teknologi/20230210192406-185-911662/mengenal-identitas-kependudukan-digital-ktp-yang-tinggal-klik-di-hp</w:t>
      </w:r>
    </w:p>
    <w:p w14:paraId="5BCCF9EC" w14:textId="77777777" w:rsidR="00AB355B" w:rsidRPr="00EE0D7F" w:rsidRDefault="00AB355B" w:rsidP="00AB355B">
      <w:pPr>
        <w:widowControl w:val="0"/>
        <w:autoSpaceDE w:val="0"/>
        <w:autoSpaceDN w:val="0"/>
        <w:adjustRightInd w:val="0"/>
        <w:ind w:left="480" w:hanging="480"/>
        <w:jc w:val="both"/>
        <w:rPr>
          <w:rFonts w:asciiTheme="minorHAnsi" w:eastAsia="Calibri" w:hAnsiTheme="minorHAnsi" w:cstheme="minorHAnsi"/>
        </w:rPr>
      </w:pPr>
      <w:r w:rsidRPr="00EE0D7F">
        <w:rPr>
          <w:rFonts w:asciiTheme="minorHAnsi" w:eastAsia="Calibri" w:hAnsiTheme="minorHAnsi" w:cstheme="minorHAnsi"/>
        </w:rPr>
        <w:t xml:space="preserve">detikInet. (2023). </w:t>
      </w:r>
      <w:r w:rsidRPr="00EE0D7F">
        <w:rPr>
          <w:rFonts w:asciiTheme="minorHAnsi" w:eastAsia="Calibri" w:hAnsiTheme="minorHAnsi" w:cstheme="minorHAnsi"/>
          <w:i/>
          <w:iCs/>
        </w:rPr>
        <w:t>KTP Digital yang (Masih) Serba Manual</w:t>
      </w:r>
      <w:r w:rsidRPr="00EE0D7F">
        <w:rPr>
          <w:rFonts w:asciiTheme="minorHAnsi" w:eastAsia="Calibri" w:hAnsiTheme="minorHAnsi" w:cstheme="minorHAnsi"/>
        </w:rPr>
        <w:t>. Inet.Detik.Com. https://inet.detik.com/security/d-6585893/ktp-digital-yang-masih-serba-manual?utm_term=echoboxauto&amp;utm_campaign=detikcomsocmed&amp;utm_medium=oa&amp;utm_content=detikinet&amp;utm_source=Twitter#Echobox=1677284250</w:t>
      </w:r>
    </w:p>
    <w:p w14:paraId="619CAA40" w14:textId="77777777" w:rsidR="00AB355B" w:rsidRPr="00EE0D7F" w:rsidRDefault="00AB355B" w:rsidP="00AB355B">
      <w:pPr>
        <w:widowControl w:val="0"/>
        <w:autoSpaceDE w:val="0"/>
        <w:autoSpaceDN w:val="0"/>
        <w:adjustRightInd w:val="0"/>
        <w:ind w:left="480" w:hanging="480"/>
        <w:jc w:val="both"/>
        <w:rPr>
          <w:rFonts w:asciiTheme="minorHAnsi" w:eastAsia="Calibri" w:hAnsiTheme="minorHAnsi" w:cstheme="minorHAnsi"/>
        </w:rPr>
      </w:pPr>
      <w:r w:rsidRPr="00EE0D7F">
        <w:rPr>
          <w:rFonts w:asciiTheme="minorHAnsi" w:eastAsia="Calibri" w:hAnsiTheme="minorHAnsi" w:cstheme="minorHAnsi"/>
        </w:rPr>
        <w:t xml:space="preserve">Dinas Kependudukan dan Catatan Sipil Bone. (2022). </w:t>
      </w:r>
      <w:r w:rsidRPr="00EE0D7F">
        <w:rPr>
          <w:rFonts w:asciiTheme="minorHAnsi" w:eastAsia="Calibri" w:hAnsiTheme="minorHAnsi" w:cstheme="minorHAnsi"/>
          <w:i/>
          <w:iCs/>
        </w:rPr>
        <w:t>Identitas Digital di Bone Mulai Diterapkan Secara Umum</w:t>
      </w:r>
      <w:r w:rsidRPr="00EE0D7F">
        <w:rPr>
          <w:rFonts w:asciiTheme="minorHAnsi" w:eastAsia="Calibri" w:hAnsiTheme="minorHAnsi" w:cstheme="minorHAnsi"/>
        </w:rPr>
        <w:t>. Disdukcapil.Bone.Go.Id. https://disdukcapil.bone.go.id/2022/12/22/identitas-digital-di-bone-mulai-diterapkan-secara-umum/</w:t>
      </w:r>
    </w:p>
    <w:p w14:paraId="523C3915" w14:textId="77777777" w:rsidR="00AB355B" w:rsidRPr="00EE0D7F" w:rsidRDefault="00AB355B" w:rsidP="00AB355B">
      <w:pPr>
        <w:widowControl w:val="0"/>
        <w:autoSpaceDE w:val="0"/>
        <w:autoSpaceDN w:val="0"/>
        <w:adjustRightInd w:val="0"/>
        <w:ind w:left="480" w:hanging="480"/>
        <w:jc w:val="both"/>
        <w:rPr>
          <w:rFonts w:asciiTheme="minorHAnsi" w:eastAsia="Calibri" w:hAnsiTheme="minorHAnsi" w:cstheme="minorHAnsi"/>
        </w:rPr>
      </w:pPr>
      <w:r w:rsidRPr="00EE0D7F">
        <w:rPr>
          <w:rFonts w:asciiTheme="minorHAnsi" w:eastAsia="Calibri" w:hAnsiTheme="minorHAnsi" w:cstheme="minorHAnsi"/>
        </w:rPr>
        <w:t xml:space="preserve">Direktorat Jenderal Kependudukan dan Pencatatan Sipil. (2022). </w:t>
      </w:r>
      <w:r w:rsidRPr="00EE0D7F">
        <w:rPr>
          <w:rFonts w:asciiTheme="minorHAnsi" w:eastAsia="Calibri" w:hAnsiTheme="minorHAnsi" w:cstheme="minorHAnsi"/>
          <w:i/>
          <w:iCs/>
        </w:rPr>
        <w:t>Inovasi dan Penghargaan Ditjen Dukcapil Kemendagri</w:t>
      </w:r>
      <w:r w:rsidRPr="00EE0D7F">
        <w:rPr>
          <w:rFonts w:asciiTheme="minorHAnsi" w:eastAsia="Calibri" w:hAnsiTheme="minorHAnsi" w:cstheme="minorHAnsi"/>
        </w:rPr>
        <w:t>. Dukcapil.Kemendagri.Go.Id. https://dukcapil.kemendagri.go.id/berita/baca/1446/inovasi-dan-penghargaan-ditjen-dukcapil-kemendagri</w:t>
      </w:r>
    </w:p>
    <w:p w14:paraId="6B66C0AE" w14:textId="77777777" w:rsidR="00AB355B" w:rsidRPr="00EE0D7F" w:rsidRDefault="00AB355B" w:rsidP="00AB355B">
      <w:pPr>
        <w:widowControl w:val="0"/>
        <w:autoSpaceDE w:val="0"/>
        <w:autoSpaceDN w:val="0"/>
        <w:adjustRightInd w:val="0"/>
        <w:ind w:left="480" w:hanging="480"/>
        <w:jc w:val="both"/>
        <w:rPr>
          <w:rFonts w:asciiTheme="minorHAnsi" w:eastAsia="Calibri" w:hAnsiTheme="minorHAnsi" w:cstheme="minorHAnsi"/>
        </w:rPr>
      </w:pPr>
      <w:r w:rsidRPr="00EE0D7F">
        <w:rPr>
          <w:rFonts w:asciiTheme="minorHAnsi" w:eastAsia="Calibri" w:hAnsiTheme="minorHAnsi" w:cstheme="minorHAnsi"/>
        </w:rPr>
        <w:t xml:space="preserve">Junaidi. (2015). Implementasi Electronic Government Untuk Penyelenggaraan Pelayanan Administrasi Kependudukan. </w:t>
      </w:r>
      <w:r w:rsidRPr="00EE0D7F">
        <w:rPr>
          <w:rFonts w:asciiTheme="minorHAnsi" w:eastAsia="Calibri" w:hAnsiTheme="minorHAnsi" w:cstheme="minorHAnsi"/>
          <w:i/>
          <w:iCs/>
        </w:rPr>
        <w:t>Reformasi</w:t>
      </w:r>
      <w:r w:rsidRPr="00EE0D7F">
        <w:rPr>
          <w:rFonts w:asciiTheme="minorHAnsi" w:eastAsia="Calibri" w:hAnsiTheme="minorHAnsi" w:cstheme="minorHAnsi"/>
        </w:rPr>
        <w:t xml:space="preserve">, </w:t>
      </w:r>
      <w:r w:rsidRPr="00EE0D7F">
        <w:rPr>
          <w:rFonts w:asciiTheme="minorHAnsi" w:eastAsia="Calibri" w:hAnsiTheme="minorHAnsi" w:cstheme="minorHAnsi"/>
          <w:i/>
          <w:iCs/>
        </w:rPr>
        <w:t>5</w:t>
      </w:r>
      <w:r w:rsidRPr="00EE0D7F">
        <w:rPr>
          <w:rFonts w:asciiTheme="minorHAnsi" w:eastAsia="Calibri" w:hAnsiTheme="minorHAnsi" w:cstheme="minorHAnsi"/>
        </w:rPr>
        <w:t>(1), 169–182.</w:t>
      </w:r>
    </w:p>
    <w:p w14:paraId="5FFABC2F" w14:textId="77777777" w:rsidR="00AB355B" w:rsidRPr="00EE0D7F" w:rsidRDefault="00AB355B" w:rsidP="00AB355B">
      <w:pPr>
        <w:widowControl w:val="0"/>
        <w:autoSpaceDE w:val="0"/>
        <w:autoSpaceDN w:val="0"/>
        <w:adjustRightInd w:val="0"/>
        <w:ind w:left="480" w:hanging="480"/>
        <w:jc w:val="both"/>
        <w:rPr>
          <w:rFonts w:asciiTheme="minorHAnsi" w:eastAsia="Calibri" w:hAnsiTheme="minorHAnsi" w:cstheme="minorHAnsi"/>
        </w:rPr>
      </w:pPr>
      <w:r w:rsidRPr="00EE0D7F">
        <w:rPr>
          <w:rFonts w:asciiTheme="minorHAnsi" w:eastAsia="Calibri" w:hAnsiTheme="minorHAnsi" w:cstheme="minorHAnsi"/>
        </w:rPr>
        <w:t xml:space="preserve">Moon, M. J. (2002). The evolution of E-government among municipalities: Rhetoric or reality? </w:t>
      </w:r>
      <w:r w:rsidRPr="00EE0D7F">
        <w:rPr>
          <w:rFonts w:asciiTheme="minorHAnsi" w:eastAsia="Calibri" w:hAnsiTheme="minorHAnsi" w:cstheme="minorHAnsi"/>
          <w:i/>
          <w:iCs/>
        </w:rPr>
        <w:t>Public Administration Review</w:t>
      </w:r>
      <w:r w:rsidRPr="00EE0D7F">
        <w:rPr>
          <w:rFonts w:asciiTheme="minorHAnsi" w:eastAsia="Calibri" w:hAnsiTheme="minorHAnsi" w:cstheme="minorHAnsi"/>
        </w:rPr>
        <w:t xml:space="preserve">, </w:t>
      </w:r>
      <w:r w:rsidRPr="00EE0D7F">
        <w:rPr>
          <w:rFonts w:asciiTheme="minorHAnsi" w:eastAsia="Calibri" w:hAnsiTheme="minorHAnsi" w:cstheme="minorHAnsi"/>
          <w:i/>
          <w:iCs/>
        </w:rPr>
        <w:t>62</w:t>
      </w:r>
      <w:r w:rsidRPr="00EE0D7F">
        <w:rPr>
          <w:rFonts w:asciiTheme="minorHAnsi" w:eastAsia="Calibri" w:hAnsiTheme="minorHAnsi" w:cstheme="minorHAnsi"/>
        </w:rPr>
        <w:t>(4), 424–433. https://doi.org/10.1111/0033-3352.00196</w:t>
      </w:r>
    </w:p>
    <w:p w14:paraId="31124359" w14:textId="77777777" w:rsidR="00AB355B" w:rsidRPr="00EE0D7F" w:rsidRDefault="00AB355B" w:rsidP="00AB355B">
      <w:pPr>
        <w:widowControl w:val="0"/>
        <w:autoSpaceDE w:val="0"/>
        <w:autoSpaceDN w:val="0"/>
        <w:adjustRightInd w:val="0"/>
        <w:ind w:left="480" w:hanging="480"/>
        <w:jc w:val="both"/>
        <w:rPr>
          <w:rFonts w:asciiTheme="minorHAnsi" w:eastAsia="Calibri" w:hAnsiTheme="minorHAnsi" w:cstheme="minorHAnsi"/>
        </w:rPr>
      </w:pPr>
      <w:r w:rsidRPr="00EE0D7F">
        <w:rPr>
          <w:rFonts w:asciiTheme="minorHAnsi" w:eastAsia="Calibri" w:hAnsiTheme="minorHAnsi" w:cstheme="minorHAnsi"/>
        </w:rPr>
        <w:t xml:space="preserve">Pemerintah Kabupaten Bone. (2018). </w:t>
      </w:r>
      <w:r w:rsidRPr="00EE0D7F">
        <w:rPr>
          <w:rFonts w:asciiTheme="minorHAnsi" w:eastAsia="Calibri" w:hAnsiTheme="minorHAnsi" w:cstheme="minorHAnsi"/>
          <w:i/>
          <w:iCs/>
        </w:rPr>
        <w:t>Penerapan Sistem E-Government Pemerintah Kabupaten Bone</w:t>
      </w:r>
      <w:r w:rsidRPr="00EE0D7F">
        <w:rPr>
          <w:rFonts w:asciiTheme="minorHAnsi" w:eastAsia="Calibri" w:hAnsiTheme="minorHAnsi" w:cstheme="minorHAnsi"/>
        </w:rPr>
        <w:t>. Bone.Go.Id. https://bone.go.id/2018/11/10/penerapan-sistem-e-government-pemerintah-kabupaten-bone/</w:t>
      </w:r>
    </w:p>
    <w:p w14:paraId="24AE72DE" w14:textId="77777777" w:rsidR="00AB355B" w:rsidRPr="00EE0D7F" w:rsidRDefault="00AB355B" w:rsidP="00AB355B">
      <w:pPr>
        <w:widowControl w:val="0"/>
        <w:autoSpaceDE w:val="0"/>
        <w:autoSpaceDN w:val="0"/>
        <w:adjustRightInd w:val="0"/>
        <w:ind w:left="480" w:hanging="480"/>
        <w:jc w:val="both"/>
        <w:rPr>
          <w:rFonts w:asciiTheme="minorHAnsi" w:eastAsia="Calibri" w:hAnsiTheme="minorHAnsi" w:cstheme="minorHAnsi"/>
        </w:rPr>
      </w:pPr>
      <w:r w:rsidRPr="00EE0D7F">
        <w:rPr>
          <w:rFonts w:asciiTheme="minorHAnsi" w:eastAsia="Calibri" w:hAnsiTheme="minorHAnsi" w:cstheme="minorHAnsi"/>
        </w:rPr>
        <w:t xml:space="preserve">Pratama, R., Khaerah, N., Muhiddin, A., &amp; Junaedi, J. (2019). Penerapan E-Government dalam Mewujudkan Pelayanan Kesehatan Publik di Kabupaten Bone. </w:t>
      </w:r>
      <w:r w:rsidRPr="00EE0D7F">
        <w:rPr>
          <w:rFonts w:asciiTheme="minorHAnsi" w:eastAsia="Calibri" w:hAnsiTheme="minorHAnsi" w:cstheme="minorHAnsi"/>
          <w:i/>
          <w:iCs/>
        </w:rPr>
        <w:t>FisiPublik : Jurnal Ilmu Sosial Dan Politik</w:t>
      </w:r>
      <w:r w:rsidRPr="00EE0D7F">
        <w:rPr>
          <w:rFonts w:asciiTheme="minorHAnsi" w:eastAsia="Calibri" w:hAnsiTheme="minorHAnsi" w:cstheme="minorHAnsi"/>
        </w:rPr>
        <w:t xml:space="preserve">, </w:t>
      </w:r>
      <w:r w:rsidRPr="00EE0D7F">
        <w:rPr>
          <w:rFonts w:asciiTheme="minorHAnsi" w:eastAsia="Calibri" w:hAnsiTheme="minorHAnsi" w:cstheme="minorHAnsi"/>
          <w:i/>
          <w:iCs/>
        </w:rPr>
        <w:t>4</w:t>
      </w:r>
      <w:r w:rsidRPr="00EE0D7F">
        <w:rPr>
          <w:rFonts w:asciiTheme="minorHAnsi" w:eastAsia="Calibri" w:hAnsiTheme="minorHAnsi" w:cstheme="minorHAnsi"/>
        </w:rPr>
        <w:t>(2), 100–111. https://doi.org/10.24903/fpb.v4i2.747</w:t>
      </w:r>
    </w:p>
    <w:p w14:paraId="537977B4" w14:textId="77777777" w:rsidR="00AB355B" w:rsidRPr="00EE0D7F" w:rsidRDefault="00AB355B" w:rsidP="00AB355B">
      <w:pPr>
        <w:widowControl w:val="0"/>
        <w:autoSpaceDE w:val="0"/>
        <w:autoSpaceDN w:val="0"/>
        <w:adjustRightInd w:val="0"/>
        <w:ind w:left="480" w:hanging="480"/>
        <w:jc w:val="both"/>
        <w:rPr>
          <w:rFonts w:asciiTheme="minorHAnsi" w:eastAsia="Calibri" w:hAnsiTheme="minorHAnsi" w:cstheme="minorHAnsi"/>
        </w:rPr>
      </w:pPr>
      <w:r w:rsidRPr="00EE0D7F">
        <w:rPr>
          <w:rFonts w:asciiTheme="minorHAnsi" w:eastAsia="Calibri" w:hAnsiTheme="minorHAnsi" w:cstheme="minorHAnsi"/>
        </w:rPr>
        <w:t xml:space="preserve">Surjadi. (2009). </w:t>
      </w:r>
      <w:r w:rsidRPr="00EE0D7F">
        <w:rPr>
          <w:rFonts w:asciiTheme="minorHAnsi" w:eastAsia="Calibri" w:hAnsiTheme="minorHAnsi" w:cstheme="minorHAnsi"/>
          <w:i/>
          <w:iCs/>
        </w:rPr>
        <w:t>Pengembangan Kinerja Pelayanan Publik</w:t>
      </w:r>
      <w:r w:rsidRPr="00EE0D7F">
        <w:rPr>
          <w:rFonts w:asciiTheme="minorHAnsi" w:eastAsia="Calibri" w:hAnsiTheme="minorHAnsi" w:cstheme="minorHAnsi"/>
        </w:rPr>
        <w:t>. PT Refika Aditama.</w:t>
      </w:r>
    </w:p>
    <w:p w14:paraId="75F2120C" w14:textId="77777777" w:rsidR="00AB355B" w:rsidRPr="00EE0D7F" w:rsidRDefault="00AB355B" w:rsidP="00AB355B">
      <w:pPr>
        <w:widowControl w:val="0"/>
        <w:autoSpaceDE w:val="0"/>
        <w:autoSpaceDN w:val="0"/>
        <w:adjustRightInd w:val="0"/>
        <w:ind w:left="480" w:hanging="480"/>
        <w:jc w:val="both"/>
        <w:rPr>
          <w:rFonts w:asciiTheme="minorHAnsi" w:eastAsia="Calibri" w:hAnsiTheme="minorHAnsi" w:cstheme="minorHAnsi"/>
        </w:rPr>
      </w:pPr>
      <w:r w:rsidRPr="00EE0D7F">
        <w:rPr>
          <w:rFonts w:asciiTheme="minorHAnsi" w:eastAsia="Calibri" w:hAnsiTheme="minorHAnsi" w:cstheme="minorHAnsi"/>
        </w:rPr>
        <w:t xml:space="preserve">Tobing, D. H., Herdiyanto, Y. K., Astiti, D. P., Rustika, I. M., Indrawati, K. R., &amp; Susilawati, L. K. P. A. (2017). Pendekatan dalam Penelitian Kualitatif. </w:t>
      </w:r>
      <w:r w:rsidRPr="00EE0D7F">
        <w:rPr>
          <w:rFonts w:asciiTheme="minorHAnsi" w:eastAsia="Calibri" w:hAnsiTheme="minorHAnsi" w:cstheme="minorHAnsi"/>
          <w:i/>
          <w:iCs/>
        </w:rPr>
        <w:t>Simdos.Unud.Ac.Id</w:t>
      </w:r>
      <w:r w:rsidRPr="00EE0D7F">
        <w:rPr>
          <w:rFonts w:asciiTheme="minorHAnsi" w:eastAsia="Calibri" w:hAnsiTheme="minorHAnsi" w:cstheme="minorHAnsi"/>
        </w:rPr>
        <w:t>, 156–159.</w:t>
      </w:r>
    </w:p>
    <w:p w14:paraId="5DE4EA75" w14:textId="62AB5882" w:rsidR="00AC6729" w:rsidRPr="00EE0D7F" w:rsidRDefault="00AB355B" w:rsidP="00AB355B">
      <w:pPr>
        <w:widowControl w:val="0"/>
        <w:autoSpaceDE w:val="0"/>
        <w:autoSpaceDN w:val="0"/>
        <w:adjustRightInd w:val="0"/>
        <w:ind w:left="480" w:hanging="480"/>
        <w:jc w:val="both"/>
        <w:rPr>
          <w:rFonts w:asciiTheme="minorHAnsi" w:eastAsia="Calibri" w:hAnsiTheme="minorHAnsi" w:cstheme="minorHAnsi"/>
        </w:rPr>
      </w:pPr>
      <w:r w:rsidRPr="00EE0D7F">
        <w:rPr>
          <w:rFonts w:asciiTheme="minorHAnsi" w:eastAsia="Calibri" w:hAnsiTheme="minorHAnsi" w:cstheme="minorHAnsi"/>
        </w:rPr>
        <w:t xml:space="preserve">Tui, F. P., Ilato, R., &amp; Katili, A. Y. (2022). Inovasi Pelayanan Publik Melalui E-Government Di Dinas Kependudukan Dan Catatan Sipil Kota Gorontalo. </w:t>
      </w:r>
      <w:r w:rsidRPr="00EE0D7F">
        <w:rPr>
          <w:rFonts w:asciiTheme="minorHAnsi" w:eastAsia="Calibri" w:hAnsiTheme="minorHAnsi" w:cstheme="minorHAnsi"/>
          <w:i/>
          <w:iCs/>
        </w:rPr>
        <w:t>Publik: Jurnal Manajemen Sumber Daya Manusia, Administrasi Dan Pelayanan Publik</w:t>
      </w:r>
      <w:r w:rsidRPr="00EE0D7F">
        <w:rPr>
          <w:rFonts w:asciiTheme="minorHAnsi" w:eastAsia="Calibri" w:hAnsiTheme="minorHAnsi" w:cstheme="minorHAnsi"/>
        </w:rPr>
        <w:t xml:space="preserve">, </w:t>
      </w:r>
      <w:r w:rsidRPr="00EE0D7F">
        <w:rPr>
          <w:rFonts w:asciiTheme="minorHAnsi" w:eastAsia="Calibri" w:hAnsiTheme="minorHAnsi" w:cstheme="minorHAnsi"/>
          <w:i/>
          <w:iCs/>
        </w:rPr>
        <w:t>9</w:t>
      </w:r>
      <w:r w:rsidRPr="00EE0D7F">
        <w:rPr>
          <w:rFonts w:asciiTheme="minorHAnsi" w:eastAsia="Calibri" w:hAnsiTheme="minorHAnsi" w:cstheme="minorHAnsi"/>
        </w:rPr>
        <w:t>(2), 254–263. https://doi.org/10.37606/publik.v9i2.338</w:t>
      </w:r>
    </w:p>
    <w:sectPr w:rsidR="00AC6729" w:rsidRPr="00EE0D7F" w:rsidSect="00CA2578">
      <w:type w:val="continuous"/>
      <w:pgSz w:w="11907" w:h="16840"/>
      <w:pgMar w:top="1701" w:right="1134" w:bottom="1418" w:left="1418" w:header="737" w:footer="737" w:gutter="0"/>
      <w:cols w:num="2" w:space="720" w:equalWidth="0">
        <w:col w:w="4479" w:space="397"/>
        <w:col w:w="4479"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717A9" w14:textId="77777777" w:rsidR="009724BC" w:rsidRDefault="009724BC">
      <w:r>
        <w:separator/>
      </w:r>
    </w:p>
  </w:endnote>
  <w:endnote w:type="continuationSeparator" w:id="0">
    <w:p w14:paraId="1B2660DB" w14:textId="77777777" w:rsidR="009724BC" w:rsidRDefault="00972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平成明朝">
    <w:altName w:val="Segoe Print"/>
    <w:panose1 w:val="020B0604020202020204"/>
    <w:charset w:val="8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HAnsi"/>
      </w:rPr>
      <w:id w:val="1267119890"/>
      <w:docPartObj>
        <w:docPartGallery w:val="Page Numbers (Bottom of Page)"/>
        <w:docPartUnique/>
      </w:docPartObj>
    </w:sdtPr>
    <w:sdtContent>
      <w:p w14:paraId="036EA69A" w14:textId="20BAB234" w:rsidR="00E22BB0" w:rsidRPr="00E22BB0" w:rsidRDefault="00E22BB0" w:rsidP="00F6683C">
        <w:pPr>
          <w:pStyle w:val="Footer"/>
          <w:framePr w:wrap="none" w:vAnchor="text" w:hAnchor="margin" w:xAlign="inside" w:y="1"/>
          <w:rPr>
            <w:rStyle w:val="PageNumber"/>
            <w:rFonts w:asciiTheme="minorHAnsi" w:hAnsiTheme="minorHAnsi" w:cstheme="minorHAnsi"/>
          </w:rPr>
        </w:pPr>
        <w:r w:rsidRPr="00E22BB0">
          <w:rPr>
            <w:rStyle w:val="PageNumber"/>
            <w:rFonts w:asciiTheme="minorHAnsi" w:hAnsiTheme="minorHAnsi" w:cstheme="minorHAnsi"/>
          </w:rPr>
          <w:fldChar w:fldCharType="begin"/>
        </w:r>
        <w:r w:rsidRPr="00E22BB0">
          <w:rPr>
            <w:rStyle w:val="PageNumber"/>
            <w:rFonts w:asciiTheme="minorHAnsi" w:hAnsiTheme="minorHAnsi" w:cstheme="minorHAnsi"/>
          </w:rPr>
          <w:instrText xml:space="preserve"> PAGE </w:instrText>
        </w:r>
        <w:r w:rsidRPr="00E22BB0">
          <w:rPr>
            <w:rStyle w:val="PageNumber"/>
            <w:rFonts w:asciiTheme="minorHAnsi" w:hAnsiTheme="minorHAnsi" w:cstheme="minorHAnsi"/>
          </w:rPr>
          <w:fldChar w:fldCharType="separate"/>
        </w:r>
        <w:r w:rsidRPr="00E22BB0">
          <w:rPr>
            <w:rStyle w:val="PageNumber"/>
            <w:rFonts w:asciiTheme="minorHAnsi" w:hAnsiTheme="minorHAnsi" w:cstheme="minorHAnsi"/>
            <w:noProof/>
          </w:rPr>
          <w:t>58</w:t>
        </w:r>
        <w:r w:rsidRPr="00E22BB0">
          <w:rPr>
            <w:rStyle w:val="PageNumber"/>
            <w:rFonts w:asciiTheme="minorHAnsi" w:hAnsiTheme="minorHAnsi" w:cstheme="minorHAnsi"/>
          </w:rPr>
          <w:fldChar w:fldCharType="end"/>
        </w:r>
      </w:p>
    </w:sdtContent>
  </w:sdt>
  <w:p w14:paraId="447294F1" w14:textId="787E54D1" w:rsidR="00E42132" w:rsidRPr="00E42132" w:rsidRDefault="00E42132" w:rsidP="00E22BB0">
    <w:pPr>
      <w:pStyle w:val="Footer"/>
      <w:ind w:right="360" w:firstLine="360"/>
      <w:rPr>
        <w:rFonts w:asciiTheme="minorHAnsi" w:hAnsiTheme="minorHAnsi" w:cstheme="minorHAnsi"/>
      </w:rPr>
    </w:pPr>
  </w:p>
  <w:p w14:paraId="48A0C4A1" w14:textId="77777777" w:rsidR="00E34F52" w:rsidRDefault="00E34F52">
    <w:pPr>
      <w:pBdr>
        <w:top w:val="nil"/>
        <w:left w:val="nil"/>
        <w:bottom w:val="nil"/>
        <w:right w:val="nil"/>
        <w:between w:val="nil"/>
      </w:pBdr>
      <w:tabs>
        <w:tab w:val="center" w:pos="4513"/>
        <w:tab w:val="right" w:pos="9026"/>
      </w:tabs>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0954931"/>
      <w:docPartObj>
        <w:docPartGallery w:val="Page Numbers (Bottom of Page)"/>
        <w:docPartUnique/>
      </w:docPartObj>
    </w:sdtPr>
    <w:sdtContent>
      <w:p w14:paraId="353D4817" w14:textId="351EDA9C" w:rsidR="00E22BB0" w:rsidRDefault="00E22BB0" w:rsidP="00F6683C">
        <w:pPr>
          <w:pStyle w:val="Footer"/>
          <w:framePr w:wrap="none" w:vAnchor="text" w:hAnchor="margin" w:xAlign="inside" w:y="1"/>
          <w:rPr>
            <w:rStyle w:val="PageNumber"/>
          </w:rPr>
        </w:pPr>
        <w:r w:rsidRPr="00E22BB0">
          <w:rPr>
            <w:rStyle w:val="PageNumber"/>
            <w:rFonts w:ascii="Calibri" w:hAnsi="Calibri" w:cs="Calibri"/>
          </w:rPr>
          <w:fldChar w:fldCharType="begin"/>
        </w:r>
        <w:r w:rsidRPr="00E22BB0">
          <w:rPr>
            <w:rStyle w:val="PageNumber"/>
            <w:rFonts w:ascii="Calibri" w:hAnsi="Calibri" w:cs="Calibri"/>
          </w:rPr>
          <w:instrText xml:space="preserve"> PAGE </w:instrText>
        </w:r>
        <w:r w:rsidRPr="00E22BB0">
          <w:rPr>
            <w:rStyle w:val="PageNumber"/>
            <w:rFonts w:ascii="Calibri" w:hAnsi="Calibri" w:cs="Calibri"/>
          </w:rPr>
          <w:fldChar w:fldCharType="separate"/>
        </w:r>
        <w:r w:rsidRPr="00E22BB0">
          <w:rPr>
            <w:rStyle w:val="PageNumber"/>
            <w:rFonts w:ascii="Calibri" w:hAnsi="Calibri" w:cs="Calibri"/>
            <w:noProof/>
          </w:rPr>
          <w:t>57</w:t>
        </w:r>
        <w:r w:rsidRPr="00E22BB0">
          <w:rPr>
            <w:rStyle w:val="PageNumber"/>
            <w:rFonts w:ascii="Calibri" w:hAnsi="Calibri" w:cs="Calibri"/>
          </w:rPr>
          <w:fldChar w:fldCharType="end"/>
        </w:r>
      </w:p>
    </w:sdtContent>
  </w:sdt>
  <w:p w14:paraId="1B1C3F0F" w14:textId="29848CE4" w:rsidR="00E42132" w:rsidRPr="00E4684C" w:rsidRDefault="00E42132" w:rsidP="00E22BB0">
    <w:pPr>
      <w:pStyle w:val="Footer"/>
      <w:ind w:right="360" w:firstLine="360"/>
      <w:jc w:val="right"/>
      <w:rPr>
        <w:rFonts w:asciiTheme="minorHAnsi" w:hAnsiTheme="minorHAnsi" w:cstheme="minorHAnsi"/>
      </w:rPr>
    </w:pPr>
  </w:p>
  <w:p w14:paraId="6644AD30" w14:textId="77777777" w:rsidR="00E34F52" w:rsidRDefault="00E34F52">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2068680197"/>
      <w:docPartObj>
        <w:docPartGallery w:val="Page Numbers (Bottom of Page)"/>
        <w:docPartUnique/>
      </w:docPartObj>
    </w:sdtPr>
    <w:sdtContent>
      <w:p w14:paraId="485D8422" w14:textId="257F1EEB" w:rsidR="003A774D" w:rsidRPr="003A774D" w:rsidRDefault="00F6683C" w:rsidP="00CA2578">
        <w:pPr>
          <w:pStyle w:val="Footer"/>
          <w:framePr w:wrap="none" w:vAnchor="text" w:hAnchor="page" w:x="10450" w:y="105"/>
          <w:rPr>
            <w:rStyle w:val="PageNumber"/>
            <w:rFonts w:ascii="Arial" w:hAnsi="Arial" w:cs="Arial"/>
          </w:rPr>
        </w:pPr>
        <w:r>
          <w:rPr>
            <w:rStyle w:val="PageNumber"/>
            <w:rFonts w:asciiTheme="minorHAnsi" w:hAnsiTheme="minorHAnsi" w:cstheme="minorHAnsi"/>
          </w:rPr>
          <w:t>1</w:t>
        </w:r>
      </w:p>
    </w:sdtContent>
  </w:sdt>
  <w:p w14:paraId="78FBD73C" w14:textId="3B5E2E06" w:rsidR="00E42132" w:rsidRPr="003A774D" w:rsidRDefault="00E42132" w:rsidP="00E22BB0">
    <w:pPr>
      <w:pStyle w:val="Footer"/>
      <w:ind w:right="360" w:firstLine="360"/>
      <w:jc w:val="right"/>
      <w:rPr>
        <w:rFonts w:ascii="Arial" w:hAnsi="Arial" w:cs="Arial"/>
      </w:rPr>
    </w:pPr>
  </w:p>
  <w:p w14:paraId="5711B83A" w14:textId="77777777" w:rsidR="00E34F52" w:rsidRPr="003A774D" w:rsidRDefault="00E34F52">
    <w:pPr>
      <w:pBdr>
        <w:top w:val="nil"/>
        <w:left w:val="nil"/>
        <w:bottom w:val="nil"/>
        <w:right w:val="nil"/>
        <w:between w:val="nil"/>
      </w:pBdr>
      <w:tabs>
        <w:tab w:val="center" w:pos="4513"/>
        <w:tab w:val="right" w:pos="9026"/>
      </w:tabs>
      <w:rPr>
        <w:rFonts w:ascii="Arial" w:eastAsia="Calibri"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BED2E" w14:textId="77777777" w:rsidR="009724BC" w:rsidRDefault="009724BC">
      <w:r>
        <w:separator/>
      </w:r>
    </w:p>
  </w:footnote>
  <w:footnote w:type="continuationSeparator" w:id="0">
    <w:p w14:paraId="15A4B7CD" w14:textId="77777777" w:rsidR="009724BC" w:rsidRDefault="00972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CFAE" w14:textId="70BB370C" w:rsidR="00E34F52" w:rsidRPr="001D4A25" w:rsidRDefault="001D4A25" w:rsidP="00997633">
    <w:pPr>
      <w:jc w:val="right"/>
      <w:rPr>
        <w:rFonts w:ascii="Calibri" w:eastAsia="Calibri" w:hAnsi="Calibri" w:cs="Calibri"/>
        <w:i/>
        <w:iCs/>
        <w:sz w:val="22"/>
        <w:szCs w:val="22"/>
      </w:rPr>
    </w:pPr>
    <w:r w:rsidRPr="001D4A25">
      <w:rPr>
        <w:rFonts w:ascii="Calibri" w:eastAsia="Calibri" w:hAnsi="Calibri" w:cs="Calibri"/>
        <w:i/>
        <w:iCs/>
        <w:sz w:val="22"/>
        <w:szCs w:val="22"/>
      </w:rPr>
      <w:t>Analisis Penerapan E-Government Dalam Pelayanan Administrasi Kependudukan Di Kabupaten Bone</w:t>
    </w:r>
    <w:r w:rsidR="00EE0D7F">
      <w:rPr>
        <w:rFonts w:ascii="Calibri" w:eastAsia="Calibri" w:hAnsi="Calibri" w:cs="Calibri"/>
        <w:i/>
        <w:iCs/>
        <w:sz w:val="22"/>
        <w:szCs w:val="22"/>
      </w:rPr>
      <w:t xml:space="preserve"> </w:t>
    </w:r>
    <w:r>
      <w:rPr>
        <w:rFonts w:ascii="Calibri" w:eastAsia="Calibri" w:hAnsi="Calibri" w:cs="Calibri"/>
        <w:i/>
        <w:sz w:val="22"/>
        <w:szCs w:val="22"/>
      </w:rPr>
      <w:t>(</w:t>
    </w:r>
    <w:r w:rsidRPr="001D4A25">
      <w:rPr>
        <w:rFonts w:ascii="Calibri" w:eastAsia="Calibri" w:hAnsi="Calibri" w:cs="Calibri"/>
        <w:i/>
        <w:sz w:val="22"/>
        <w:szCs w:val="22"/>
      </w:rPr>
      <w:t>Mayestika Fortuna Jaharuddin</w:t>
    </w:r>
    <w:r w:rsidR="0099472D" w:rsidRPr="003662F0">
      <w:rPr>
        <w:rFonts w:ascii="Calibri" w:eastAsia="Calibri" w:hAnsi="Calibri" w:cs="Calibri"/>
        <w:i/>
        <w:sz w:val="22"/>
        <w:szCs w:val="2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9B850" w14:textId="565ED1DB" w:rsidR="00E34F52" w:rsidRDefault="00423C18">
    <w:pPr>
      <w:pBdr>
        <w:top w:val="nil"/>
        <w:left w:val="nil"/>
        <w:bottom w:val="nil"/>
        <w:right w:val="nil"/>
        <w:between w:val="nil"/>
      </w:pBdr>
      <w:tabs>
        <w:tab w:val="center" w:pos="4153"/>
        <w:tab w:val="right" w:pos="8306"/>
      </w:tabs>
      <w:jc w:val="right"/>
      <w:rPr>
        <w:rFonts w:ascii="Calibri" w:eastAsia="Calibri" w:hAnsi="Calibri" w:cs="Calibri"/>
        <w:i/>
        <w:color w:val="000000"/>
        <w:sz w:val="22"/>
        <w:szCs w:val="22"/>
      </w:rPr>
    </w:pPr>
    <w:r>
      <w:rPr>
        <w:rFonts w:ascii="Calibri" w:eastAsia="Calibri" w:hAnsi="Calibri" w:cs="Calibri"/>
        <w:i/>
        <w:color w:val="000000"/>
        <w:sz w:val="22"/>
        <w:szCs w:val="22"/>
      </w:rPr>
      <w:t>Government: Ju</w:t>
    </w:r>
    <w:r w:rsidR="002D635E">
      <w:rPr>
        <w:rFonts w:ascii="Calibri" w:eastAsia="Calibri" w:hAnsi="Calibri" w:cs="Calibri"/>
        <w:i/>
        <w:color w:val="000000"/>
        <w:sz w:val="22"/>
        <w:szCs w:val="22"/>
      </w:rPr>
      <w:t>rnal Ilmu Pemerintahan, Volum</w:t>
    </w:r>
    <w:r w:rsidR="0017410B">
      <w:rPr>
        <w:rFonts w:ascii="Calibri" w:eastAsia="Calibri" w:hAnsi="Calibri" w:cs="Calibri"/>
        <w:i/>
        <w:color w:val="000000"/>
        <w:sz w:val="22"/>
        <w:szCs w:val="22"/>
      </w:rPr>
      <w:t>e 1</w:t>
    </w:r>
    <w:r w:rsidR="001D4A25">
      <w:rPr>
        <w:rFonts w:ascii="Calibri" w:eastAsia="Calibri" w:hAnsi="Calibri" w:cs="Calibri"/>
        <w:i/>
        <w:color w:val="000000"/>
        <w:sz w:val="22"/>
        <w:szCs w:val="22"/>
      </w:rPr>
      <w:t>7</w:t>
    </w:r>
    <w:r w:rsidR="002D635E">
      <w:rPr>
        <w:rFonts w:ascii="Calibri" w:eastAsia="Calibri" w:hAnsi="Calibri" w:cs="Calibri"/>
        <w:i/>
        <w:color w:val="000000"/>
        <w:sz w:val="22"/>
        <w:szCs w:val="22"/>
      </w:rPr>
      <w:t>, Nomor</w:t>
    </w:r>
    <w:r w:rsidR="0017410B">
      <w:rPr>
        <w:rFonts w:ascii="Calibri" w:eastAsia="Calibri" w:hAnsi="Calibri" w:cs="Calibri"/>
        <w:i/>
        <w:color w:val="000000"/>
        <w:sz w:val="22"/>
        <w:szCs w:val="22"/>
      </w:rPr>
      <w:t xml:space="preserve"> </w:t>
    </w:r>
    <w:r w:rsidR="001D4A25">
      <w:rPr>
        <w:rFonts w:ascii="Calibri" w:eastAsia="Calibri" w:hAnsi="Calibri" w:cs="Calibri"/>
        <w:i/>
        <w:color w:val="000000"/>
        <w:sz w:val="22"/>
        <w:szCs w:val="22"/>
      </w:rPr>
      <w:t>1</w:t>
    </w:r>
    <w:r>
      <w:rPr>
        <w:rFonts w:ascii="Calibri" w:eastAsia="Calibri" w:hAnsi="Calibri" w:cs="Calibri"/>
        <w:i/>
        <w:color w:val="000000"/>
        <w:sz w:val="22"/>
        <w:szCs w:val="22"/>
      </w:rPr>
      <w:t>,</w:t>
    </w:r>
    <w:r w:rsidR="00423544">
      <w:rPr>
        <w:rFonts w:ascii="Calibri" w:eastAsia="Calibri" w:hAnsi="Calibri" w:cs="Calibri"/>
        <w:i/>
        <w:color w:val="000000"/>
        <w:sz w:val="22"/>
        <w:szCs w:val="22"/>
      </w:rPr>
      <w:t xml:space="preserve"> </w:t>
    </w:r>
    <w:r w:rsidR="0017410B">
      <w:rPr>
        <w:rFonts w:ascii="Calibri" w:eastAsia="Calibri" w:hAnsi="Calibri" w:cs="Calibri"/>
        <w:i/>
        <w:color w:val="000000"/>
        <w:sz w:val="22"/>
        <w:szCs w:val="22"/>
      </w:rPr>
      <w:t>J</w:t>
    </w:r>
    <w:r w:rsidR="001D4A25">
      <w:rPr>
        <w:rFonts w:ascii="Calibri" w:eastAsia="Calibri" w:hAnsi="Calibri" w:cs="Calibri"/>
        <w:i/>
        <w:color w:val="000000"/>
        <w:sz w:val="22"/>
        <w:szCs w:val="22"/>
      </w:rPr>
      <w:t>anuari</w:t>
    </w:r>
    <w:r w:rsidR="00860904">
      <w:rPr>
        <w:rFonts w:ascii="Calibri" w:eastAsia="Calibri" w:hAnsi="Calibri" w:cs="Calibri"/>
        <w:i/>
        <w:color w:val="000000"/>
        <w:sz w:val="22"/>
        <w:szCs w:val="22"/>
      </w:rPr>
      <w:t xml:space="preserve"> </w:t>
    </w:r>
    <w:r w:rsidR="0017410B">
      <w:rPr>
        <w:rFonts w:ascii="Calibri" w:eastAsia="Calibri" w:hAnsi="Calibri" w:cs="Calibri"/>
        <w:i/>
        <w:color w:val="000000"/>
        <w:sz w:val="22"/>
        <w:szCs w:val="22"/>
      </w:rPr>
      <w:t>202</w:t>
    </w:r>
    <w:r w:rsidR="001D4A25">
      <w:rPr>
        <w:rFonts w:ascii="Calibri" w:eastAsia="Calibri" w:hAnsi="Calibri" w:cs="Calibri"/>
        <w:i/>
        <w:color w:val="000000"/>
        <w:sz w:val="22"/>
        <w:szCs w:val="22"/>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B6BB9" w14:textId="77777777" w:rsidR="00E34F52" w:rsidRDefault="00423C18">
    <w:pPr>
      <w:pBdr>
        <w:top w:val="nil"/>
        <w:left w:val="nil"/>
        <w:bottom w:val="nil"/>
        <w:right w:val="nil"/>
        <w:between w:val="nil"/>
      </w:pBdr>
      <w:tabs>
        <w:tab w:val="center" w:pos="4153"/>
        <w:tab w:val="right" w:pos="8306"/>
      </w:tabs>
      <w:jc w:val="right"/>
      <w:rPr>
        <w:rFonts w:ascii="Calibri" w:eastAsia="Calibri" w:hAnsi="Calibri" w:cs="Calibri"/>
        <w:b/>
        <w:i/>
        <w:color w:val="000000"/>
      </w:rPr>
    </w:pPr>
    <w:r>
      <w:rPr>
        <w:rFonts w:ascii="Calibri" w:eastAsia="Calibri" w:hAnsi="Calibri" w:cs="Calibri"/>
        <w:b/>
        <w:i/>
        <w:color w:val="000000"/>
      </w:rPr>
      <w:t>Government: Jurnal Ilmu Pemerintahan</w:t>
    </w:r>
  </w:p>
  <w:p w14:paraId="02A0567A" w14:textId="3984B3CF" w:rsidR="00E34F52" w:rsidRDefault="00B34DA1">
    <w:pPr>
      <w:pBdr>
        <w:top w:val="nil"/>
        <w:left w:val="nil"/>
        <w:bottom w:val="nil"/>
        <w:right w:val="nil"/>
        <w:between w:val="nil"/>
      </w:pBdr>
      <w:tabs>
        <w:tab w:val="center" w:pos="4153"/>
        <w:tab w:val="right" w:pos="8306"/>
      </w:tabs>
      <w:jc w:val="right"/>
      <w:rPr>
        <w:rFonts w:ascii="Calibri" w:eastAsia="Calibri" w:hAnsi="Calibri" w:cs="Calibri"/>
        <w:b/>
        <w:i/>
        <w:color w:val="000000"/>
      </w:rPr>
    </w:pPr>
    <w:r>
      <w:rPr>
        <w:rFonts w:ascii="Calibri" w:eastAsia="Calibri" w:hAnsi="Calibri" w:cs="Calibri"/>
        <w:b/>
        <w:i/>
        <w:color w:val="000000"/>
      </w:rPr>
      <w:t>Volume</w:t>
    </w:r>
    <w:r w:rsidR="0017410B">
      <w:rPr>
        <w:rFonts w:ascii="Calibri" w:eastAsia="Calibri" w:hAnsi="Calibri" w:cs="Calibri"/>
        <w:b/>
        <w:i/>
        <w:color w:val="000000"/>
      </w:rPr>
      <w:t xml:space="preserve"> 1</w:t>
    </w:r>
    <w:r w:rsidR="001D4A25">
      <w:rPr>
        <w:rFonts w:ascii="Calibri" w:eastAsia="Calibri" w:hAnsi="Calibri" w:cs="Calibri"/>
        <w:b/>
        <w:i/>
        <w:color w:val="000000"/>
      </w:rPr>
      <w:t>7</w:t>
    </w:r>
    <w:r>
      <w:rPr>
        <w:rFonts w:ascii="Calibri" w:eastAsia="Calibri" w:hAnsi="Calibri" w:cs="Calibri"/>
        <w:b/>
        <w:i/>
        <w:color w:val="000000"/>
      </w:rPr>
      <w:t>, Nomor</w:t>
    </w:r>
    <w:r w:rsidR="0017410B">
      <w:rPr>
        <w:rFonts w:ascii="Calibri" w:eastAsia="Calibri" w:hAnsi="Calibri" w:cs="Calibri"/>
        <w:b/>
        <w:i/>
        <w:color w:val="000000"/>
      </w:rPr>
      <w:t xml:space="preserve"> </w:t>
    </w:r>
    <w:r w:rsidR="001D4A25">
      <w:rPr>
        <w:rFonts w:ascii="Calibri" w:eastAsia="Calibri" w:hAnsi="Calibri" w:cs="Calibri"/>
        <w:b/>
        <w:i/>
        <w:color w:val="000000"/>
      </w:rPr>
      <w:t>1</w:t>
    </w:r>
    <w:r>
      <w:rPr>
        <w:rFonts w:ascii="Calibri" w:eastAsia="Calibri" w:hAnsi="Calibri" w:cs="Calibri"/>
        <w:b/>
        <w:i/>
        <w:color w:val="000000"/>
      </w:rPr>
      <w:t>,</w:t>
    </w:r>
    <w:r w:rsidR="0017410B">
      <w:rPr>
        <w:rFonts w:ascii="Calibri" w:eastAsia="Calibri" w:hAnsi="Calibri" w:cs="Calibri"/>
        <w:b/>
        <w:i/>
        <w:color w:val="000000"/>
      </w:rPr>
      <w:t xml:space="preserve"> J</w:t>
    </w:r>
    <w:r w:rsidR="001D4A25">
      <w:rPr>
        <w:rFonts w:ascii="Calibri" w:eastAsia="Calibri" w:hAnsi="Calibri" w:cs="Calibri"/>
        <w:b/>
        <w:i/>
        <w:color w:val="000000"/>
      </w:rPr>
      <w:t>anuari</w:t>
    </w:r>
    <w:r w:rsidR="00423C18">
      <w:rPr>
        <w:rFonts w:ascii="Calibri" w:eastAsia="Calibri" w:hAnsi="Calibri" w:cs="Calibri"/>
        <w:b/>
        <w:i/>
        <w:color w:val="000000"/>
      </w:rPr>
      <w:t xml:space="preserve"> 20</w:t>
    </w:r>
    <w:r w:rsidR="00423C18">
      <w:rPr>
        <w:rFonts w:ascii="Calibri" w:eastAsia="Calibri" w:hAnsi="Calibri" w:cs="Calibri"/>
        <w:b/>
        <w:i/>
      </w:rPr>
      <w:t>2</w:t>
    </w:r>
    <w:r w:rsidR="001D4A25">
      <w:rPr>
        <w:rFonts w:ascii="Calibri" w:eastAsia="Calibri" w:hAnsi="Calibri" w:cs="Calibri"/>
        <w:b/>
        <w:i/>
      </w:rPr>
      <w:t>4</w:t>
    </w:r>
    <w:r>
      <w:rPr>
        <w:rFonts w:ascii="Calibri" w:eastAsia="Calibri" w:hAnsi="Calibri" w:cs="Calibri"/>
        <w:b/>
        <w:i/>
        <w:color w:val="000000"/>
      </w:rPr>
      <w:t xml:space="preserve"> (</w:t>
    </w:r>
    <w:r w:rsidR="00F6683C">
      <w:rPr>
        <w:rFonts w:ascii="Calibri" w:eastAsia="Calibri" w:hAnsi="Calibri" w:cs="Calibri"/>
        <w:b/>
        <w:i/>
        <w:color w:val="000000"/>
      </w:rPr>
      <w:t>1-</w:t>
    </w:r>
    <w:r w:rsidR="00EE0D7F">
      <w:rPr>
        <w:rFonts w:ascii="Calibri" w:eastAsia="Calibri" w:hAnsi="Calibri" w:cs="Calibri"/>
        <w:b/>
        <w:i/>
        <w:color w:val="000000"/>
      </w:rPr>
      <w:t>8</w:t>
    </w:r>
    <w:r w:rsidR="00423C18">
      <w:rPr>
        <w:rFonts w:ascii="Calibri" w:eastAsia="Calibri" w:hAnsi="Calibri" w:cs="Calibri"/>
        <w:b/>
        <w:i/>
        <w:color w:val="000000"/>
      </w:rPr>
      <w:t>)</w:t>
    </w:r>
  </w:p>
  <w:p w14:paraId="5C2237A0" w14:textId="61E4924A" w:rsidR="00E34F52" w:rsidRDefault="00B34DA1">
    <w:pPr>
      <w:pBdr>
        <w:top w:val="nil"/>
        <w:left w:val="nil"/>
        <w:bottom w:val="nil"/>
        <w:right w:val="nil"/>
        <w:between w:val="nil"/>
      </w:pBdr>
      <w:tabs>
        <w:tab w:val="center" w:pos="4153"/>
        <w:tab w:val="right" w:pos="8306"/>
      </w:tabs>
      <w:jc w:val="right"/>
      <w:rPr>
        <w:rFonts w:ascii="Arial" w:eastAsia="Arial" w:hAnsi="Arial" w:cs="Arial"/>
        <w:b/>
        <w:i/>
        <w:color w:val="000000"/>
      </w:rPr>
    </w:pPr>
    <w:r>
      <w:rPr>
        <w:rFonts w:ascii="Calibri" w:eastAsia="Calibri" w:hAnsi="Calibri" w:cs="Calibri"/>
        <w:b/>
        <w:i/>
        <w:color w:val="000000"/>
      </w:rPr>
      <w:t xml:space="preserve">ISSN </w:t>
    </w:r>
    <w:r w:rsidR="0017410B" w:rsidRPr="0017410B">
      <w:rPr>
        <w:rFonts w:ascii="Calibri" w:eastAsia="Calibri" w:hAnsi="Calibri" w:cs="Calibri"/>
        <w:b/>
        <w:i/>
        <w:color w:val="000000"/>
      </w:rPr>
      <w:t>1979-5645, e-ISSN 2503-4952</w:t>
    </w:r>
    <w:r w:rsidR="00423C18">
      <w:rPr>
        <w:noProof/>
      </w:rPr>
      <mc:AlternateContent>
        <mc:Choice Requires="wpg">
          <w:drawing>
            <wp:anchor distT="4294967295" distB="4294967295" distL="114300" distR="114300" simplePos="0" relativeHeight="251658240" behindDoc="0" locked="0" layoutInCell="1" hidden="0" allowOverlap="1" wp14:anchorId="2E097751" wp14:editId="3C3338A4">
              <wp:simplePos x="0" y="0"/>
              <wp:positionH relativeFrom="column">
                <wp:posOffset>88901</wp:posOffset>
              </wp:positionH>
              <wp:positionV relativeFrom="paragraph">
                <wp:posOffset>182896</wp:posOffset>
              </wp:positionV>
              <wp:extent cx="5856605" cy="38100"/>
              <wp:effectExtent l="0" t="0" r="0" b="0"/>
              <wp:wrapNone/>
              <wp:docPr id="18" name="Straight Arrow Connector 18"/>
              <wp:cNvGraphicFramePr/>
              <a:graphic xmlns:a="http://schemas.openxmlformats.org/drawingml/2006/main">
                <a:graphicData uri="http://schemas.microsoft.com/office/word/2010/wordprocessingShape">
                  <wps:wsp>
                    <wps:cNvCnPr/>
                    <wps:spPr>
                      <a:xfrm>
                        <a:off x="2417698" y="3780000"/>
                        <a:ext cx="5856605" cy="0"/>
                      </a:xfrm>
                      <a:prstGeom prst="straightConnector1">
                        <a:avLst/>
                      </a:prstGeom>
                      <a:noFill/>
                      <a:ln w="38100" cap="flat" cmpd="thinThick">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88901</wp:posOffset>
              </wp:positionH>
              <wp:positionV relativeFrom="paragraph">
                <wp:posOffset>182896</wp:posOffset>
              </wp:positionV>
              <wp:extent cx="5856605" cy="38100"/>
              <wp:effectExtent b="0" l="0" r="0" t="0"/>
              <wp:wrapNone/>
              <wp:docPr id="18"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856605" cy="38100"/>
                      </a:xfrm>
                      <a:prstGeom prst="rect"/>
                      <a:ln/>
                    </pic:spPr>
                  </pic:pic>
                </a:graphicData>
              </a:graphic>
            </wp:anchor>
          </w:drawing>
        </mc:Fallback>
      </mc:AlternateContent>
    </w:r>
  </w:p>
  <w:p w14:paraId="27BCCAE8" w14:textId="77777777" w:rsidR="00E34F52" w:rsidRDefault="00E34F5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7800"/>
    <w:multiLevelType w:val="hybridMultilevel"/>
    <w:tmpl w:val="9186448A"/>
    <w:lvl w:ilvl="0" w:tplc="04210017">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 w15:restartNumberingAfterBreak="0">
    <w:nsid w:val="033838DF"/>
    <w:multiLevelType w:val="multilevel"/>
    <w:tmpl w:val="E708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B20477"/>
    <w:multiLevelType w:val="hybridMultilevel"/>
    <w:tmpl w:val="7ADCDFB2"/>
    <w:lvl w:ilvl="0" w:tplc="04210017">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 w15:restartNumberingAfterBreak="0">
    <w:nsid w:val="09F35B08"/>
    <w:multiLevelType w:val="hybridMultilevel"/>
    <w:tmpl w:val="C238840A"/>
    <w:lvl w:ilvl="0" w:tplc="EF0E905E">
      <w:start w:val="1"/>
      <w:numFmt w:val="decimal"/>
      <w:lvlText w:val="%1."/>
      <w:lvlJc w:val="left"/>
      <w:pPr>
        <w:ind w:left="720" w:hanging="360"/>
      </w:pPr>
      <w:rPr>
        <w:rFonts w:asciiTheme="minorHAnsi" w:hAnsi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A422B30"/>
    <w:multiLevelType w:val="hybridMultilevel"/>
    <w:tmpl w:val="1B5CF34A"/>
    <w:lvl w:ilvl="0" w:tplc="5778F24C">
      <w:start w:val="1"/>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52C74"/>
    <w:multiLevelType w:val="multilevel"/>
    <w:tmpl w:val="0ED52C74"/>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0BD4480"/>
    <w:multiLevelType w:val="hybridMultilevel"/>
    <w:tmpl w:val="C31CA54C"/>
    <w:lvl w:ilvl="0" w:tplc="248EC98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 w15:restartNumberingAfterBreak="0">
    <w:nsid w:val="17833CFE"/>
    <w:multiLevelType w:val="hybridMultilevel"/>
    <w:tmpl w:val="5238A9EC"/>
    <w:lvl w:ilvl="0" w:tplc="195C4CC2">
      <w:start w:val="4"/>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8C41E3F"/>
    <w:multiLevelType w:val="hybridMultilevel"/>
    <w:tmpl w:val="F6DAB86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323E3986"/>
    <w:multiLevelType w:val="hybridMultilevel"/>
    <w:tmpl w:val="8B24709C"/>
    <w:lvl w:ilvl="0" w:tplc="2D1003CE">
      <w:start w:val="1"/>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D37B3A"/>
    <w:multiLevelType w:val="hybridMultilevel"/>
    <w:tmpl w:val="96B06740"/>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3413089B"/>
    <w:multiLevelType w:val="hybridMultilevel"/>
    <w:tmpl w:val="A9082774"/>
    <w:lvl w:ilvl="0" w:tplc="805814C8">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2" w15:restartNumberingAfterBreak="0">
    <w:nsid w:val="35A41C19"/>
    <w:multiLevelType w:val="hybridMultilevel"/>
    <w:tmpl w:val="2DFA4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B205D0"/>
    <w:multiLevelType w:val="hybridMultilevel"/>
    <w:tmpl w:val="A7CCE4EE"/>
    <w:lvl w:ilvl="0" w:tplc="4544D936">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B097831"/>
    <w:multiLevelType w:val="hybridMultilevel"/>
    <w:tmpl w:val="6C7E9A4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3B9F0A82"/>
    <w:multiLevelType w:val="hybridMultilevel"/>
    <w:tmpl w:val="E7962CEE"/>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6" w15:restartNumberingAfterBreak="0">
    <w:nsid w:val="3CFB39D5"/>
    <w:multiLevelType w:val="hybridMultilevel"/>
    <w:tmpl w:val="B2CCB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08485D"/>
    <w:multiLevelType w:val="hybridMultilevel"/>
    <w:tmpl w:val="98AC8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27389B"/>
    <w:multiLevelType w:val="hybridMultilevel"/>
    <w:tmpl w:val="C6AC2CA6"/>
    <w:lvl w:ilvl="0" w:tplc="1220A28E">
      <w:start w:val="3"/>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75679D1"/>
    <w:multiLevelType w:val="hybridMultilevel"/>
    <w:tmpl w:val="956CE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136B5E"/>
    <w:multiLevelType w:val="hybridMultilevel"/>
    <w:tmpl w:val="65BA082E"/>
    <w:lvl w:ilvl="0" w:tplc="65A03C4C">
      <w:start w:val="1"/>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1F17BA"/>
    <w:multiLevelType w:val="hybridMultilevel"/>
    <w:tmpl w:val="D1228FEA"/>
    <w:lvl w:ilvl="0" w:tplc="36F250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5A9E1B88"/>
    <w:multiLevelType w:val="hybridMultilevel"/>
    <w:tmpl w:val="226A94BC"/>
    <w:lvl w:ilvl="0" w:tplc="F5C42078">
      <w:start w:val="1"/>
      <w:numFmt w:val="lowerLetter"/>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3" w15:restartNumberingAfterBreak="0">
    <w:nsid w:val="5BF76666"/>
    <w:multiLevelType w:val="hybridMultilevel"/>
    <w:tmpl w:val="83D04EA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15:restartNumberingAfterBreak="0">
    <w:nsid w:val="61C34FC5"/>
    <w:multiLevelType w:val="hybridMultilevel"/>
    <w:tmpl w:val="8CD8CAD2"/>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5" w15:restartNumberingAfterBreak="0">
    <w:nsid w:val="69B805E0"/>
    <w:multiLevelType w:val="hybridMultilevel"/>
    <w:tmpl w:val="10665F1E"/>
    <w:lvl w:ilvl="0" w:tplc="7EEE00E6">
      <w:start w:val="2"/>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BB43605"/>
    <w:multiLevelType w:val="hybridMultilevel"/>
    <w:tmpl w:val="6BDC3ADA"/>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7" w15:restartNumberingAfterBreak="0">
    <w:nsid w:val="6DB80ADC"/>
    <w:multiLevelType w:val="hybridMultilevel"/>
    <w:tmpl w:val="3AAE9608"/>
    <w:lvl w:ilvl="0" w:tplc="739E032E">
      <w:start w:val="1"/>
      <w:numFmt w:val="decimal"/>
      <w:lvlText w:val="%1)"/>
      <w:lvlJc w:val="left"/>
      <w:pPr>
        <w:ind w:left="1212" w:hanging="360"/>
      </w:pPr>
      <w:rPr>
        <w:rFonts w:hint="default"/>
      </w:rPr>
    </w:lvl>
    <w:lvl w:ilvl="1" w:tplc="08090019" w:tentative="1">
      <w:start w:val="1"/>
      <w:numFmt w:val="lowerLetter"/>
      <w:lvlText w:val="%2."/>
      <w:lvlJc w:val="left"/>
      <w:pPr>
        <w:ind w:left="1932" w:hanging="360"/>
      </w:pPr>
    </w:lvl>
    <w:lvl w:ilvl="2" w:tplc="0809001B" w:tentative="1">
      <w:start w:val="1"/>
      <w:numFmt w:val="lowerRoman"/>
      <w:lvlText w:val="%3."/>
      <w:lvlJc w:val="right"/>
      <w:pPr>
        <w:ind w:left="2652" w:hanging="180"/>
      </w:pPr>
    </w:lvl>
    <w:lvl w:ilvl="3" w:tplc="0809000F" w:tentative="1">
      <w:start w:val="1"/>
      <w:numFmt w:val="decimal"/>
      <w:lvlText w:val="%4."/>
      <w:lvlJc w:val="left"/>
      <w:pPr>
        <w:ind w:left="3372" w:hanging="360"/>
      </w:pPr>
    </w:lvl>
    <w:lvl w:ilvl="4" w:tplc="08090019" w:tentative="1">
      <w:start w:val="1"/>
      <w:numFmt w:val="lowerLetter"/>
      <w:lvlText w:val="%5."/>
      <w:lvlJc w:val="left"/>
      <w:pPr>
        <w:ind w:left="4092" w:hanging="360"/>
      </w:pPr>
    </w:lvl>
    <w:lvl w:ilvl="5" w:tplc="0809001B" w:tentative="1">
      <w:start w:val="1"/>
      <w:numFmt w:val="lowerRoman"/>
      <w:lvlText w:val="%6."/>
      <w:lvlJc w:val="right"/>
      <w:pPr>
        <w:ind w:left="4812" w:hanging="180"/>
      </w:pPr>
    </w:lvl>
    <w:lvl w:ilvl="6" w:tplc="0809000F" w:tentative="1">
      <w:start w:val="1"/>
      <w:numFmt w:val="decimal"/>
      <w:lvlText w:val="%7."/>
      <w:lvlJc w:val="left"/>
      <w:pPr>
        <w:ind w:left="5532" w:hanging="360"/>
      </w:pPr>
    </w:lvl>
    <w:lvl w:ilvl="7" w:tplc="08090019" w:tentative="1">
      <w:start w:val="1"/>
      <w:numFmt w:val="lowerLetter"/>
      <w:lvlText w:val="%8."/>
      <w:lvlJc w:val="left"/>
      <w:pPr>
        <w:ind w:left="6252" w:hanging="360"/>
      </w:pPr>
    </w:lvl>
    <w:lvl w:ilvl="8" w:tplc="0809001B" w:tentative="1">
      <w:start w:val="1"/>
      <w:numFmt w:val="lowerRoman"/>
      <w:lvlText w:val="%9."/>
      <w:lvlJc w:val="right"/>
      <w:pPr>
        <w:ind w:left="6972" w:hanging="180"/>
      </w:pPr>
    </w:lvl>
  </w:abstractNum>
  <w:abstractNum w:abstractNumId="28" w15:restartNumberingAfterBreak="0">
    <w:nsid w:val="6E8F206D"/>
    <w:multiLevelType w:val="hybridMultilevel"/>
    <w:tmpl w:val="52CCE8DA"/>
    <w:lvl w:ilvl="0" w:tplc="0AAE163C">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9" w15:restartNumberingAfterBreak="0">
    <w:nsid w:val="719C4517"/>
    <w:multiLevelType w:val="hybridMultilevel"/>
    <w:tmpl w:val="8EB8B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C31DB9"/>
    <w:multiLevelType w:val="hybridMultilevel"/>
    <w:tmpl w:val="6F64C2D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73B61B5"/>
    <w:multiLevelType w:val="hybridMultilevel"/>
    <w:tmpl w:val="1804941E"/>
    <w:lvl w:ilvl="0" w:tplc="20246A1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2" w15:restartNumberingAfterBreak="0">
    <w:nsid w:val="7987715F"/>
    <w:multiLevelType w:val="hybridMultilevel"/>
    <w:tmpl w:val="42007C1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15:restartNumberingAfterBreak="0">
    <w:nsid w:val="7AD50C2A"/>
    <w:multiLevelType w:val="multilevel"/>
    <w:tmpl w:val="7AD50C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CAB7AC9"/>
    <w:multiLevelType w:val="hybridMultilevel"/>
    <w:tmpl w:val="342E155A"/>
    <w:lvl w:ilvl="0" w:tplc="6838A8BE">
      <w:start w:val="1"/>
      <w:numFmt w:val="decimal"/>
      <w:lvlText w:val="%1)"/>
      <w:lvlJc w:val="left"/>
      <w:pPr>
        <w:ind w:left="1211"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num w:numId="1" w16cid:durableId="1516535705">
    <w:abstractNumId w:val="22"/>
  </w:num>
  <w:num w:numId="2" w16cid:durableId="766006161">
    <w:abstractNumId w:val="21"/>
  </w:num>
  <w:num w:numId="3" w16cid:durableId="1662418684">
    <w:abstractNumId w:val="19"/>
  </w:num>
  <w:num w:numId="4" w16cid:durableId="1548254614">
    <w:abstractNumId w:val="33"/>
  </w:num>
  <w:num w:numId="5" w16cid:durableId="1808550124">
    <w:abstractNumId w:val="5"/>
  </w:num>
  <w:num w:numId="6" w16cid:durableId="1007633794">
    <w:abstractNumId w:val="12"/>
  </w:num>
  <w:num w:numId="7" w16cid:durableId="238902218">
    <w:abstractNumId w:val="13"/>
  </w:num>
  <w:num w:numId="8" w16cid:durableId="1401782171">
    <w:abstractNumId w:val="31"/>
  </w:num>
  <w:num w:numId="9" w16cid:durableId="1117136631">
    <w:abstractNumId w:val="34"/>
  </w:num>
  <w:num w:numId="10" w16cid:durableId="681783568">
    <w:abstractNumId w:val="6"/>
  </w:num>
  <w:num w:numId="11" w16cid:durableId="2073304330">
    <w:abstractNumId w:val="27"/>
  </w:num>
  <w:num w:numId="12" w16cid:durableId="1601333486">
    <w:abstractNumId w:val="28"/>
  </w:num>
  <w:num w:numId="13" w16cid:durableId="2140756123">
    <w:abstractNumId w:val="11"/>
  </w:num>
  <w:num w:numId="14" w16cid:durableId="1284073181">
    <w:abstractNumId w:val="29"/>
  </w:num>
  <w:num w:numId="15" w16cid:durableId="1994023521">
    <w:abstractNumId w:val="3"/>
  </w:num>
  <w:num w:numId="16" w16cid:durableId="2109428424">
    <w:abstractNumId w:val="30"/>
  </w:num>
  <w:num w:numId="17" w16cid:durableId="1767119086">
    <w:abstractNumId w:val="10"/>
  </w:num>
  <w:num w:numId="18" w16cid:durableId="9576790">
    <w:abstractNumId w:val="0"/>
  </w:num>
  <w:num w:numId="19" w16cid:durableId="651371641">
    <w:abstractNumId w:val="2"/>
  </w:num>
  <w:num w:numId="20" w16cid:durableId="2074890411">
    <w:abstractNumId w:val="25"/>
  </w:num>
  <w:num w:numId="21" w16cid:durableId="1755281330">
    <w:abstractNumId w:val="15"/>
  </w:num>
  <w:num w:numId="22" w16cid:durableId="1095981102">
    <w:abstractNumId w:val="18"/>
  </w:num>
  <w:num w:numId="23" w16cid:durableId="1067070913">
    <w:abstractNumId w:val="7"/>
  </w:num>
  <w:num w:numId="24" w16cid:durableId="726953051">
    <w:abstractNumId w:val="26"/>
  </w:num>
  <w:num w:numId="25" w16cid:durableId="912156527">
    <w:abstractNumId w:val="24"/>
  </w:num>
  <w:num w:numId="26" w16cid:durableId="17120272">
    <w:abstractNumId w:val="32"/>
  </w:num>
  <w:num w:numId="27" w16cid:durableId="936793667">
    <w:abstractNumId w:val="17"/>
  </w:num>
  <w:num w:numId="28" w16cid:durableId="1697581255">
    <w:abstractNumId w:val="8"/>
  </w:num>
  <w:num w:numId="29" w16cid:durableId="760029920">
    <w:abstractNumId w:val="14"/>
  </w:num>
  <w:num w:numId="30" w16cid:durableId="963846907">
    <w:abstractNumId w:val="16"/>
  </w:num>
  <w:num w:numId="31" w16cid:durableId="828788724">
    <w:abstractNumId w:val="1"/>
  </w:num>
  <w:num w:numId="32" w16cid:durableId="2056388681">
    <w:abstractNumId w:val="23"/>
  </w:num>
  <w:num w:numId="33" w16cid:durableId="1311398229">
    <w:abstractNumId w:val="9"/>
  </w:num>
  <w:num w:numId="34" w16cid:durableId="339235242">
    <w:abstractNumId w:val="4"/>
  </w:num>
  <w:num w:numId="35" w16cid:durableId="58171858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7"/>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F52"/>
    <w:rsid w:val="00002774"/>
    <w:rsid w:val="00003562"/>
    <w:rsid w:val="00005AB7"/>
    <w:rsid w:val="00020627"/>
    <w:rsid w:val="000212C6"/>
    <w:rsid w:val="000362CC"/>
    <w:rsid w:val="00046F45"/>
    <w:rsid w:val="00047743"/>
    <w:rsid w:val="00071A69"/>
    <w:rsid w:val="0008136E"/>
    <w:rsid w:val="00084FCE"/>
    <w:rsid w:val="00087E32"/>
    <w:rsid w:val="00091BA5"/>
    <w:rsid w:val="00093DD8"/>
    <w:rsid w:val="00096638"/>
    <w:rsid w:val="00096C6B"/>
    <w:rsid w:val="000B2688"/>
    <w:rsid w:val="000C2A59"/>
    <w:rsid w:val="000C3631"/>
    <w:rsid w:val="000D0476"/>
    <w:rsid w:val="001073BB"/>
    <w:rsid w:val="00107A8F"/>
    <w:rsid w:val="001170BF"/>
    <w:rsid w:val="00123E35"/>
    <w:rsid w:val="00126681"/>
    <w:rsid w:val="0013451A"/>
    <w:rsid w:val="00135943"/>
    <w:rsid w:val="00162435"/>
    <w:rsid w:val="0017410B"/>
    <w:rsid w:val="001912E2"/>
    <w:rsid w:val="001976A3"/>
    <w:rsid w:val="001A18B3"/>
    <w:rsid w:val="001A5D5C"/>
    <w:rsid w:val="001C16D2"/>
    <w:rsid w:val="001C21EC"/>
    <w:rsid w:val="001C5847"/>
    <w:rsid w:val="001C790E"/>
    <w:rsid w:val="001D4A25"/>
    <w:rsid w:val="001D6023"/>
    <w:rsid w:val="001F5B75"/>
    <w:rsid w:val="0020183C"/>
    <w:rsid w:val="00211BDD"/>
    <w:rsid w:val="00211CA7"/>
    <w:rsid w:val="00212FE2"/>
    <w:rsid w:val="00216D22"/>
    <w:rsid w:val="002231D9"/>
    <w:rsid w:val="00230E86"/>
    <w:rsid w:val="00233FA2"/>
    <w:rsid w:val="0023577B"/>
    <w:rsid w:val="00243B62"/>
    <w:rsid w:val="00247C2D"/>
    <w:rsid w:val="00275CB8"/>
    <w:rsid w:val="002849E0"/>
    <w:rsid w:val="00290C71"/>
    <w:rsid w:val="00291B29"/>
    <w:rsid w:val="0029207C"/>
    <w:rsid w:val="002B4451"/>
    <w:rsid w:val="002B590B"/>
    <w:rsid w:val="002B59E4"/>
    <w:rsid w:val="002C4A36"/>
    <w:rsid w:val="002D635E"/>
    <w:rsid w:val="002E058A"/>
    <w:rsid w:val="002F275D"/>
    <w:rsid w:val="00300C23"/>
    <w:rsid w:val="00301602"/>
    <w:rsid w:val="00306055"/>
    <w:rsid w:val="0030636A"/>
    <w:rsid w:val="003069AF"/>
    <w:rsid w:val="00327595"/>
    <w:rsid w:val="00346E79"/>
    <w:rsid w:val="003535A8"/>
    <w:rsid w:val="00356A5A"/>
    <w:rsid w:val="00360BC0"/>
    <w:rsid w:val="0036580F"/>
    <w:rsid w:val="003662F0"/>
    <w:rsid w:val="00367515"/>
    <w:rsid w:val="003968CB"/>
    <w:rsid w:val="003A774D"/>
    <w:rsid w:val="003B06AC"/>
    <w:rsid w:val="003B5B17"/>
    <w:rsid w:val="003D351D"/>
    <w:rsid w:val="003D4A6E"/>
    <w:rsid w:val="003E2D4A"/>
    <w:rsid w:val="003F04FE"/>
    <w:rsid w:val="003F19E5"/>
    <w:rsid w:val="003F2FCE"/>
    <w:rsid w:val="003F3126"/>
    <w:rsid w:val="00400F4B"/>
    <w:rsid w:val="00414B12"/>
    <w:rsid w:val="004204DD"/>
    <w:rsid w:val="0042291A"/>
    <w:rsid w:val="00423544"/>
    <w:rsid w:val="00423C18"/>
    <w:rsid w:val="004274B6"/>
    <w:rsid w:val="00432CC8"/>
    <w:rsid w:val="00432DD8"/>
    <w:rsid w:val="00435242"/>
    <w:rsid w:val="00446AE9"/>
    <w:rsid w:val="004859D1"/>
    <w:rsid w:val="00496C82"/>
    <w:rsid w:val="004A0198"/>
    <w:rsid w:val="004A2203"/>
    <w:rsid w:val="004A316E"/>
    <w:rsid w:val="004B760A"/>
    <w:rsid w:val="004C3934"/>
    <w:rsid w:val="004C6716"/>
    <w:rsid w:val="004D3672"/>
    <w:rsid w:val="004F097A"/>
    <w:rsid w:val="004F1211"/>
    <w:rsid w:val="004F2982"/>
    <w:rsid w:val="004F2A1F"/>
    <w:rsid w:val="005011D6"/>
    <w:rsid w:val="005135BA"/>
    <w:rsid w:val="005239B9"/>
    <w:rsid w:val="005269D3"/>
    <w:rsid w:val="0053196E"/>
    <w:rsid w:val="005328EB"/>
    <w:rsid w:val="00562574"/>
    <w:rsid w:val="00567F22"/>
    <w:rsid w:val="00580053"/>
    <w:rsid w:val="0059292E"/>
    <w:rsid w:val="00593ED5"/>
    <w:rsid w:val="005B18F8"/>
    <w:rsid w:val="005C0FC9"/>
    <w:rsid w:val="005C4006"/>
    <w:rsid w:val="005C420E"/>
    <w:rsid w:val="005D5F21"/>
    <w:rsid w:val="005E2682"/>
    <w:rsid w:val="005E4FFD"/>
    <w:rsid w:val="005E676E"/>
    <w:rsid w:val="005E7EFE"/>
    <w:rsid w:val="005F4086"/>
    <w:rsid w:val="00601032"/>
    <w:rsid w:val="0062088D"/>
    <w:rsid w:val="00624E5B"/>
    <w:rsid w:val="00633B90"/>
    <w:rsid w:val="00647646"/>
    <w:rsid w:val="006654CA"/>
    <w:rsid w:val="006660A0"/>
    <w:rsid w:val="00682170"/>
    <w:rsid w:val="00684E8B"/>
    <w:rsid w:val="00691B1B"/>
    <w:rsid w:val="006A01F1"/>
    <w:rsid w:val="006A461F"/>
    <w:rsid w:val="006B3710"/>
    <w:rsid w:val="006E39F6"/>
    <w:rsid w:val="006E585C"/>
    <w:rsid w:val="006E7E15"/>
    <w:rsid w:val="00710BC3"/>
    <w:rsid w:val="00737291"/>
    <w:rsid w:val="00737679"/>
    <w:rsid w:val="007451B5"/>
    <w:rsid w:val="00746F74"/>
    <w:rsid w:val="00752173"/>
    <w:rsid w:val="00754387"/>
    <w:rsid w:val="00773378"/>
    <w:rsid w:val="00775741"/>
    <w:rsid w:val="00776C11"/>
    <w:rsid w:val="007922E5"/>
    <w:rsid w:val="007A14FE"/>
    <w:rsid w:val="007A1C70"/>
    <w:rsid w:val="007B5D91"/>
    <w:rsid w:val="007B7D3F"/>
    <w:rsid w:val="007C5DA6"/>
    <w:rsid w:val="007D3E53"/>
    <w:rsid w:val="007E2D0C"/>
    <w:rsid w:val="007E3B11"/>
    <w:rsid w:val="007F6C6F"/>
    <w:rsid w:val="007F725C"/>
    <w:rsid w:val="00800641"/>
    <w:rsid w:val="00801F38"/>
    <w:rsid w:val="00804634"/>
    <w:rsid w:val="00805536"/>
    <w:rsid w:val="008103AD"/>
    <w:rsid w:val="0083263B"/>
    <w:rsid w:val="00833332"/>
    <w:rsid w:val="0083488C"/>
    <w:rsid w:val="00847BEF"/>
    <w:rsid w:val="00847C31"/>
    <w:rsid w:val="00853E3A"/>
    <w:rsid w:val="00857226"/>
    <w:rsid w:val="00860904"/>
    <w:rsid w:val="00863622"/>
    <w:rsid w:val="00871FEA"/>
    <w:rsid w:val="00873F41"/>
    <w:rsid w:val="00896158"/>
    <w:rsid w:val="008C0152"/>
    <w:rsid w:val="008D0F52"/>
    <w:rsid w:val="008F5C93"/>
    <w:rsid w:val="00914F32"/>
    <w:rsid w:val="009415C0"/>
    <w:rsid w:val="0094219E"/>
    <w:rsid w:val="0094273B"/>
    <w:rsid w:val="00944FCC"/>
    <w:rsid w:val="00945835"/>
    <w:rsid w:val="00950031"/>
    <w:rsid w:val="00960841"/>
    <w:rsid w:val="0096259F"/>
    <w:rsid w:val="00972478"/>
    <w:rsid w:val="009724BC"/>
    <w:rsid w:val="0098008B"/>
    <w:rsid w:val="00984A50"/>
    <w:rsid w:val="0098681F"/>
    <w:rsid w:val="0099472D"/>
    <w:rsid w:val="00996200"/>
    <w:rsid w:val="00997633"/>
    <w:rsid w:val="009C5617"/>
    <w:rsid w:val="009D0A73"/>
    <w:rsid w:val="009D4D70"/>
    <w:rsid w:val="00A06C82"/>
    <w:rsid w:val="00A138E7"/>
    <w:rsid w:val="00A215B3"/>
    <w:rsid w:val="00A4352D"/>
    <w:rsid w:val="00A46F41"/>
    <w:rsid w:val="00A76669"/>
    <w:rsid w:val="00AA2E44"/>
    <w:rsid w:val="00AB355B"/>
    <w:rsid w:val="00AC1DAF"/>
    <w:rsid w:val="00AC6729"/>
    <w:rsid w:val="00AD24B4"/>
    <w:rsid w:val="00AD2747"/>
    <w:rsid w:val="00AD2C9D"/>
    <w:rsid w:val="00AD72D6"/>
    <w:rsid w:val="00AE4CB5"/>
    <w:rsid w:val="00AE6CF2"/>
    <w:rsid w:val="00AF34E3"/>
    <w:rsid w:val="00AF518E"/>
    <w:rsid w:val="00AF5295"/>
    <w:rsid w:val="00B0241C"/>
    <w:rsid w:val="00B07AB0"/>
    <w:rsid w:val="00B1031F"/>
    <w:rsid w:val="00B15696"/>
    <w:rsid w:val="00B15BBB"/>
    <w:rsid w:val="00B17DEC"/>
    <w:rsid w:val="00B27A75"/>
    <w:rsid w:val="00B34DA1"/>
    <w:rsid w:val="00B40415"/>
    <w:rsid w:val="00B41C7E"/>
    <w:rsid w:val="00B53498"/>
    <w:rsid w:val="00B61A5D"/>
    <w:rsid w:val="00B675BE"/>
    <w:rsid w:val="00B751A1"/>
    <w:rsid w:val="00B77893"/>
    <w:rsid w:val="00B93784"/>
    <w:rsid w:val="00B9429E"/>
    <w:rsid w:val="00B956A0"/>
    <w:rsid w:val="00BA3E95"/>
    <w:rsid w:val="00BB0191"/>
    <w:rsid w:val="00BC74FA"/>
    <w:rsid w:val="00BD21E8"/>
    <w:rsid w:val="00BD353E"/>
    <w:rsid w:val="00BE17E6"/>
    <w:rsid w:val="00BE27B3"/>
    <w:rsid w:val="00BE394C"/>
    <w:rsid w:val="00BF51EF"/>
    <w:rsid w:val="00C050D5"/>
    <w:rsid w:val="00C06250"/>
    <w:rsid w:val="00C065C7"/>
    <w:rsid w:val="00C10ACA"/>
    <w:rsid w:val="00C12911"/>
    <w:rsid w:val="00C17EF0"/>
    <w:rsid w:val="00C4117C"/>
    <w:rsid w:val="00C45B39"/>
    <w:rsid w:val="00C67634"/>
    <w:rsid w:val="00C807A4"/>
    <w:rsid w:val="00C92642"/>
    <w:rsid w:val="00CA2578"/>
    <w:rsid w:val="00CA5C0D"/>
    <w:rsid w:val="00CD2680"/>
    <w:rsid w:val="00CD2683"/>
    <w:rsid w:val="00CD5EFC"/>
    <w:rsid w:val="00CF300D"/>
    <w:rsid w:val="00CF4473"/>
    <w:rsid w:val="00CF6243"/>
    <w:rsid w:val="00D00B28"/>
    <w:rsid w:val="00D01D4C"/>
    <w:rsid w:val="00D13C78"/>
    <w:rsid w:val="00D14C69"/>
    <w:rsid w:val="00D16237"/>
    <w:rsid w:val="00D5185B"/>
    <w:rsid w:val="00D521FE"/>
    <w:rsid w:val="00D52820"/>
    <w:rsid w:val="00D84749"/>
    <w:rsid w:val="00D8489F"/>
    <w:rsid w:val="00D93590"/>
    <w:rsid w:val="00DA0FBD"/>
    <w:rsid w:val="00DA4AF8"/>
    <w:rsid w:val="00DC63D2"/>
    <w:rsid w:val="00DD73C7"/>
    <w:rsid w:val="00DF2D0A"/>
    <w:rsid w:val="00DF2DBD"/>
    <w:rsid w:val="00DF4632"/>
    <w:rsid w:val="00E01A47"/>
    <w:rsid w:val="00E07790"/>
    <w:rsid w:val="00E12C83"/>
    <w:rsid w:val="00E1464B"/>
    <w:rsid w:val="00E15BA1"/>
    <w:rsid w:val="00E20C40"/>
    <w:rsid w:val="00E22351"/>
    <w:rsid w:val="00E22BB0"/>
    <w:rsid w:val="00E34F52"/>
    <w:rsid w:val="00E41C9B"/>
    <w:rsid w:val="00E42132"/>
    <w:rsid w:val="00E448FA"/>
    <w:rsid w:val="00E4684C"/>
    <w:rsid w:val="00E552BD"/>
    <w:rsid w:val="00E64960"/>
    <w:rsid w:val="00E67234"/>
    <w:rsid w:val="00E7058A"/>
    <w:rsid w:val="00E77555"/>
    <w:rsid w:val="00EA1239"/>
    <w:rsid w:val="00EC25D0"/>
    <w:rsid w:val="00EC5669"/>
    <w:rsid w:val="00EC60E3"/>
    <w:rsid w:val="00EC6EFF"/>
    <w:rsid w:val="00ED37C3"/>
    <w:rsid w:val="00EE0D7F"/>
    <w:rsid w:val="00EE2566"/>
    <w:rsid w:val="00EE2870"/>
    <w:rsid w:val="00EE48EA"/>
    <w:rsid w:val="00F010B4"/>
    <w:rsid w:val="00F05D8D"/>
    <w:rsid w:val="00F07C1C"/>
    <w:rsid w:val="00F13097"/>
    <w:rsid w:val="00F1719A"/>
    <w:rsid w:val="00F17B0D"/>
    <w:rsid w:val="00F2041B"/>
    <w:rsid w:val="00F31368"/>
    <w:rsid w:val="00F6683C"/>
    <w:rsid w:val="00FB0280"/>
    <w:rsid w:val="00FC11D5"/>
    <w:rsid w:val="00FC2B84"/>
    <w:rsid w:val="00FC3294"/>
    <w:rsid w:val="00FE4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F279A"/>
  <w15:docId w15:val="{9DE6EE63-1189-48DF-9505-2E093C65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9A1"/>
  </w:style>
  <w:style w:type="paragraph" w:styleId="Heading1">
    <w:name w:val="heading 1"/>
    <w:basedOn w:val="Normal"/>
    <w:next w:val="Normal"/>
    <w:link w:val="Heading1Char"/>
    <w:qFormat/>
    <w:rsid w:val="00EA29A1"/>
    <w:pPr>
      <w:keepNext/>
      <w:jc w:val="both"/>
      <w:outlineLvl w:val="0"/>
    </w:pPr>
    <w:rPr>
      <w:b/>
      <w:bCs/>
      <w:sz w:val="22"/>
    </w:rPr>
  </w:style>
  <w:style w:type="paragraph" w:styleId="Heading2">
    <w:name w:val="heading 2"/>
    <w:basedOn w:val="Normal"/>
    <w:next w:val="Normal"/>
    <w:link w:val="Heading2Char"/>
    <w:qFormat/>
    <w:rsid w:val="00D964F1"/>
    <w:pPr>
      <w:keepNext/>
      <w:jc w:val="both"/>
      <w:outlineLvl w:val="1"/>
    </w:pPr>
    <w:rPr>
      <w:b/>
      <w:bCs/>
    </w:rPr>
  </w:style>
  <w:style w:type="paragraph" w:styleId="Heading3">
    <w:name w:val="heading 3"/>
    <w:basedOn w:val="Normal"/>
    <w:next w:val="Normal"/>
    <w:link w:val="Heading3Char"/>
    <w:qFormat/>
    <w:rsid w:val="00D964F1"/>
    <w:pPr>
      <w:keepNext/>
      <w:spacing w:before="240" w:after="60"/>
      <w:outlineLvl w:val="2"/>
    </w:pPr>
    <w:rPr>
      <w:rFonts w:ascii="Arial" w:eastAsia="MS Mincho" w:hAnsi="Arial"/>
      <w:b/>
      <w:bCs/>
      <w:sz w:val="26"/>
      <w:szCs w:val="26"/>
    </w:rPr>
  </w:style>
  <w:style w:type="paragraph" w:styleId="Heading4">
    <w:name w:val="heading 4"/>
    <w:basedOn w:val="Normal"/>
    <w:next w:val="Normal"/>
    <w:link w:val="Heading4Char"/>
    <w:semiHidden/>
    <w:unhideWhenUsed/>
    <w:qFormat/>
    <w:rsid w:val="00D964F1"/>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EA29A1"/>
    <w:pPr>
      <w:spacing w:before="240" w:after="60"/>
      <w:outlineLvl w:val="4"/>
    </w:pPr>
    <w:rPr>
      <w:b/>
      <w:bCs/>
      <w:i/>
      <w:iCs/>
      <w:sz w:val="26"/>
      <w:szCs w:val="26"/>
    </w:rPr>
  </w:style>
  <w:style w:type="paragraph" w:styleId="Heading6">
    <w:name w:val="heading 6"/>
    <w:basedOn w:val="Normal"/>
    <w:next w:val="Normal"/>
    <w:link w:val="Heading6Char"/>
    <w:qFormat/>
    <w:rsid w:val="00EA29A1"/>
    <w:pPr>
      <w:spacing w:before="240" w:after="60"/>
      <w:outlineLvl w:val="5"/>
    </w:pPr>
    <w:rPr>
      <w:b/>
      <w:bCs/>
      <w:sz w:val="22"/>
      <w:szCs w:val="22"/>
    </w:rPr>
  </w:style>
  <w:style w:type="paragraph" w:styleId="Heading7">
    <w:name w:val="heading 7"/>
    <w:basedOn w:val="Normal"/>
    <w:next w:val="Normal"/>
    <w:link w:val="Heading7Char"/>
    <w:qFormat/>
    <w:rsid w:val="00EA29A1"/>
    <w:pPr>
      <w:spacing w:before="240" w:after="60"/>
      <w:outlineLvl w:val="6"/>
    </w:pPr>
  </w:style>
  <w:style w:type="paragraph" w:styleId="Heading8">
    <w:name w:val="heading 8"/>
    <w:basedOn w:val="Normal"/>
    <w:next w:val="Normal"/>
    <w:link w:val="Heading8Char"/>
    <w:qFormat/>
    <w:rsid w:val="00EA29A1"/>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EA29A1"/>
    <w:rPr>
      <w:rFonts w:ascii="Times New Roman" w:eastAsia="Times New Roman" w:hAnsi="Times New Roman" w:cs="Times New Roman"/>
      <w:b/>
      <w:bCs/>
      <w:szCs w:val="24"/>
    </w:rPr>
  </w:style>
  <w:style w:type="character" w:customStyle="1" w:styleId="Heading5Char">
    <w:name w:val="Heading 5 Char"/>
    <w:basedOn w:val="DefaultParagraphFont"/>
    <w:link w:val="Heading5"/>
    <w:rsid w:val="00EA29A1"/>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EA29A1"/>
    <w:rPr>
      <w:rFonts w:ascii="Times New Roman" w:eastAsia="Times New Roman" w:hAnsi="Times New Roman" w:cs="Times New Roman"/>
      <w:b/>
      <w:bCs/>
    </w:rPr>
  </w:style>
  <w:style w:type="character" w:customStyle="1" w:styleId="Heading7Char">
    <w:name w:val="Heading 7 Char"/>
    <w:basedOn w:val="DefaultParagraphFont"/>
    <w:link w:val="Heading7"/>
    <w:rsid w:val="00EA29A1"/>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EA29A1"/>
    <w:rPr>
      <w:rFonts w:ascii="Times New Roman" w:eastAsia="Times New Roman" w:hAnsi="Times New Roman" w:cs="Times New Roman"/>
      <w:i/>
      <w:iCs/>
      <w:sz w:val="24"/>
      <w:szCs w:val="24"/>
    </w:rPr>
  </w:style>
  <w:style w:type="paragraph" w:styleId="BodyText">
    <w:name w:val="Body Text"/>
    <w:basedOn w:val="Normal"/>
    <w:link w:val="BodyTextChar"/>
    <w:rsid w:val="00EA29A1"/>
    <w:pPr>
      <w:spacing w:line="360" w:lineRule="auto"/>
      <w:jc w:val="both"/>
    </w:pPr>
    <w:rPr>
      <w:rFonts w:ascii="Book Antiqua" w:hAnsi="Book Antiqua"/>
      <w:sz w:val="22"/>
      <w:szCs w:val="20"/>
    </w:rPr>
  </w:style>
  <w:style w:type="character" w:customStyle="1" w:styleId="BodyTextChar">
    <w:name w:val="Body Text Char"/>
    <w:basedOn w:val="DefaultParagraphFont"/>
    <w:link w:val="BodyText"/>
    <w:rsid w:val="00EA29A1"/>
    <w:rPr>
      <w:rFonts w:ascii="Book Antiqua" w:eastAsia="Times New Roman" w:hAnsi="Book Antiqua" w:cs="Times New Roman"/>
      <w:szCs w:val="20"/>
    </w:rPr>
  </w:style>
  <w:style w:type="paragraph" w:styleId="BodyTextIndent">
    <w:name w:val="Body Text Indent"/>
    <w:basedOn w:val="Normal"/>
    <w:link w:val="BodyTextIndentChar"/>
    <w:rsid w:val="00EA29A1"/>
    <w:pPr>
      <w:ind w:firstLine="720"/>
      <w:jc w:val="center"/>
    </w:pPr>
    <w:rPr>
      <w:rFonts w:ascii="Book Antiqua" w:hAnsi="Book Antiqua"/>
      <w:sz w:val="22"/>
      <w:szCs w:val="20"/>
    </w:rPr>
  </w:style>
  <w:style w:type="character" w:customStyle="1" w:styleId="BodyTextIndentChar">
    <w:name w:val="Body Text Indent Char"/>
    <w:basedOn w:val="DefaultParagraphFont"/>
    <w:link w:val="BodyTextIndent"/>
    <w:rsid w:val="00EA29A1"/>
    <w:rPr>
      <w:rFonts w:ascii="Book Antiqua" w:eastAsia="Times New Roman" w:hAnsi="Book Antiqua" w:cs="Times New Roman"/>
      <w:szCs w:val="20"/>
    </w:rPr>
  </w:style>
  <w:style w:type="paragraph" w:styleId="Header">
    <w:name w:val="header"/>
    <w:basedOn w:val="Normal"/>
    <w:link w:val="HeaderChar"/>
    <w:uiPriority w:val="99"/>
    <w:rsid w:val="00EA29A1"/>
    <w:pPr>
      <w:tabs>
        <w:tab w:val="center" w:pos="4153"/>
        <w:tab w:val="right" w:pos="8306"/>
      </w:tabs>
    </w:pPr>
  </w:style>
  <w:style w:type="character" w:customStyle="1" w:styleId="HeaderChar">
    <w:name w:val="Header Char"/>
    <w:basedOn w:val="DefaultParagraphFont"/>
    <w:link w:val="Header"/>
    <w:uiPriority w:val="99"/>
    <w:rsid w:val="00EA29A1"/>
    <w:rPr>
      <w:rFonts w:ascii="Times New Roman" w:eastAsia="Times New Roman" w:hAnsi="Times New Roman" w:cs="Times New Roman"/>
      <w:sz w:val="24"/>
      <w:szCs w:val="24"/>
    </w:rPr>
  </w:style>
  <w:style w:type="paragraph" w:styleId="BodyText2">
    <w:name w:val="Body Text 2"/>
    <w:basedOn w:val="Normal"/>
    <w:link w:val="BodyText2Char"/>
    <w:rsid w:val="00EA29A1"/>
    <w:pPr>
      <w:spacing w:after="120" w:line="480" w:lineRule="auto"/>
    </w:pPr>
  </w:style>
  <w:style w:type="character" w:customStyle="1" w:styleId="BodyText2Char">
    <w:name w:val="Body Text 2 Char"/>
    <w:basedOn w:val="DefaultParagraphFont"/>
    <w:link w:val="BodyText2"/>
    <w:rsid w:val="00EA29A1"/>
    <w:rPr>
      <w:rFonts w:ascii="Times New Roman" w:eastAsia="Times New Roman" w:hAnsi="Times New Roman" w:cs="Times New Roman"/>
      <w:sz w:val="24"/>
      <w:szCs w:val="24"/>
    </w:rPr>
  </w:style>
  <w:style w:type="paragraph" w:styleId="BodyTextIndent3">
    <w:name w:val="Body Text Indent 3"/>
    <w:basedOn w:val="Normal"/>
    <w:link w:val="BodyTextIndent3Char"/>
    <w:rsid w:val="00EA29A1"/>
    <w:pPr>
      <w:spacing w:after="120"/>
      <w:ind w:left="360"/>
    </w:pPr>
    <w:rPr>
      <w:sz w:val="16"/>
      <w:szCs w:val="16"/>
    </w:rPr>
  </w:style>
  <w:style w:type="character" w:customStyle="1" w:styleId="BodyTextIndent3Char">
    <w:name w:val="Body Text Indent 3 Char"/>
    <w:basedOn w:val="DefaultParagraphFont"/>
    <w:link w:val="BodyTextIndent3"/>
    <w:rsid w:val="00EA29A1"/>
    <w:rPr>
      <w:rFonts w:ascii="Times New Roman" w:eastAsia="Times New Roman" w:hAnsi="Times New Roman" w:cs="Times New Roman"/>
      <w:sz w:val="16"/>
      <w:szCs w:val="16"/>
    </w:rPr>
  </w:style>
  <w:style w:type="paragraph" w:styleId="BodyText3">
    <w:name w:val="Body Text 3"/>
    <w:basedOn w:val="Normal"/>
    <w:link w:val="BodyText3Char"/>
    <w:rsid w:val="00EA29A1"/>
    <w:pPr>
      <w:spacing w:after="120"/>
    </w:pPr>
    <w:rPr>
      <w:sz w:val="16"/>
      <w:szCs w:val="16"/>
    </w:rPr>
  </w:style>
  <w:style w:type="character" w:customStyle="1" w:styleId="BodyText3Char">
    <w:name w:val="Body Text 3 Char"/>
    <w:basedOn w:val="DefaultParagraphFont"/>
    <w:link w:val="BodyText3"/>
    <w:rsid w:val="00EA29A1"/>
    <w:rPr>
      <w:rFonts w:ascii="Times New Roman" w:eastAsia="Times New Roman" w:hAnsi="Times New Roman" w:cs="Times New Roman"/>
      <w:sz w:val="16"/>
      <w:szCs w:val="16"/>
    </w:rPr>
  </w:style>
  <w:style w:type="paragraph" w:styleId="Footer">
    <w:name w:val="footer"/>
    <w:basedOn w:val="Normal"/>
    <w:link w:val="FooterChar"/>
    <w:uiPriority w:val="99"/>
    <w:rsid w:val="00EA29A1"/>
    <w:pPr>
      <w:tabs>
        <w:tab w:val="center" w:pos="4513"/>
        <w:tab w:val="right" w:pos="9026"/>
      </w:tabs>
    </w:pPr>
  </w:style>
  <w:style w:type="character" w:customStyle="1" w:styleId="FooterChar">
    <w:name w:val="Footer Char"/>
    <w:basedOn w:val="DefaultParagraphFont"/>
    <w:link w:val="Footer"/>
    <w:uiPriority w:val="99"/>
    <w:rsid w:val="00EA29A1"/>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EA29A1"/>
    <w:rPr>
      <w:sz w:val="20"/>
      <w:szCs w:val="20"/>
    </w:rPr>
  </w:style>
  <w:style w:type="character" w:customStyle="1" w:styleId="FootnoteTextChar">
    <w:name w:val="Footnote Text Char"/>
    <w:basedOn w:val="DefaultParagraphFont"/>
    <w:link w:val="FootnoteText"/>
    <w:uiPriority w:val="99"/>
    <w:rsid w:val="00EA29A1"/>
    <w:rPr>
      <w:rFonts w:ascii="Times New Roman" w:eastAsia="Times New Roman" w:hAnsi="Times New Roman" w:cs="Times New Roman"/>
      <w:sz w:val="20"/>
      <w:szCs w:val="20"/>
    </w:rPr>
  </w:style>
  <w:style w:type="character" w:styleId="FootnoteReference">
    <w:name w:val="footnote reference"/>
    <w:uiPriority w:val="99"/>
    <w:rsid w:val="00EA29A1"/>
    <w:rPr>
      <w:vertAlign w:val="superscript"/>
    </w:rPr>
  </w:style>
  <w:style w:type="character" w:customStyle="1" w:styleId="ti">
    <w:name w:val="ti"/>
    <w:basedOn w:val="DefaultParagraphFont"/>
    <w:rsid w:val="00FB4162"/>
  </w:style>
  <w:style w:type="character" w:styleId="PageNumber">
    <w:name w:val="page number"/>
    <w:basedOn w:val="DefaultParagraphFont"/>
    <w:rsid w:val="00FB4162"/>
  </w:style>
  <w:style w:type="paragraph" w:styleId="ListParagraph">
    <w:name w:val="List Paragraph"/>
    <w:basedOn w:val="Normal"/>
    <w:uiPriority w:val="34"/>
    <w:qFormat/>
    <w:rsid w:val="00FB4162"/>
    <w:pPr>
      <w:ind w:left="720"/>
      <w:contextualSpacing/>
    </w:pPr>
    <w:rPr>
      <w:rFonts w:eastAsia="MS Mincho"/>
      <w:lang w:eastAsia="ja-JP"/>
    </w:rPr>
  </w:style>
  <w:style w:type="character" w:customStyle="1" w:styleId="Heading2Char">
    <w:name w:val="Heading 2 Char"/>
    <w:basedOn w:val="DefaultParagraphFont"/>
    <w:link w:val="Heading2"/>
    <w:rsid w:val="00D964F1"/>
    <w:rPr>
      <w:rFonts w:ascii="Times New Roman" w:eastAsia="Times New Roman" w:hAnsi="Times New Roman"/>
      <w:b/>
      <w:bCs/>
      <w:sz w:val="24"/>
      <w:szCs w:val="24"/>
    </w:rPr>
  </w:style>
  <w:style w:type="character" w:customStyle="1" w:styleId="Heading3Char">
    <w:name w:val="Heading 3 Char"/>
    <w:basedOn w:val="DefaultParagraphFont"/>
    <w:link w:val="Heading3"/>
    <w:rsid w:val="00D964F1"/>
    <w:rPr>
      <w:rFonts w:ascii="Arial" w:eastAsia="MS Mincho" w:hAnsi="Arial"/>
      <w:b/>
      <w:bCs/>
      <w:sz w:val="26"/>
      <w:szCs w:val="26"/>
      <w:lang w:val="en-US"/>
    </w:rPr>
  </w:style>
  <w:style w:type="character" w:customStyle="1" w:styleId="Heading4Char">
    <w:name w:val="Heading 4 Char"/>
    <w:basedOn w:val="DefaultParagraphFont"/>
    <w:link w:val="Heading4"/>
    <w:semiHidden/>
    <w:rsid w:val="00D964F1"/>
    <w:rPr>
      <w:rFonts w:eastAsia="Times New Roman"/>
      <w:b/>
      <w:bCs/>
      <w:sz w:val="28"/>
      <w:szCs w:val="28"/>
    </w:rPr>
  </w:style>
  <w:style w:type="paragraph" w:styleId="BodyTextIndent2">
    <w:name w:val="Body Text Indent 2"/>
    <w:basedOn w:val="Normal"/>
    <w:link w:val="BodyTextIndent2Char"/>
    <w:rsid w:val="00D964F1"/>
    <w:pPr>
      <w:spacing w:after="120" w:line="480" w:lineRule="auto"/>
      <w:ind w:left="360"/>
    </w:pPr>
  </w:style>
  <w:style w:type="character" w:customStyle="1" w:styleId="BodyTextIndent2Char">
    <w:name w:val="Body Text Indent 2 Char"/>
    <w:basedOn w:val="DefaultParagraphFont"/>
    <w:link w:val="BodyTextIndent2"/>
    <w:rsid w:val="00D964F1"/>
    <w:rPr>
      <w:rFonts w:ascii="Times New Roman" w:eastAsia="Times New Roman" w:hAnsi="Times New Roman"/>
      <w:sz w:val="24"/>
      <w:szCs w:val="24"/>
    </w:rPr>
  </w:style>
  <w:style w:type="character" w:styleId="Strong">
    <w:name w:val="Strong"/>
    <w:uiPriority w:val="22"/>
    <w:qFormat/>
    <w:rsid w:val="00D964F1"/>
    <w:rPr>
      <w:b/>
      <w:bCs/>
    </w:rPr>
  </w:style>
  <w:style w:type="character" w:styleId="Hyperlink">
    <w:name w:val="Hyperlink"/>
    <w:uiPriority w:val="99"/>
    <w:rsid w:val="00D964F1"/>
    <w:rPr>
      <w:color w:val="0000FF"/>
      <w:u w:val="single"/>
    </w:rPr>
  </w:style>
  <w:style w:type="character" w:customStyle="1" w:styleId="citation">
    <w:name w:val="citation"/>
    <w:basedOn w:val="DefaultParagraphFont"/>
    <w:rsid w:val="00D964F1"/>
  </w:style>
  <w:style w:type="paragraph" w:customStyle="1" w:styleId="Default">
    <w:name w:val="Default"/>
    <w:rsid w:val="00D964F1"/>
    <w:pPr>
      <w:autoSpaceDE w:val="0"/>
      <w:autoSpaceDN w:val="0"/>
      <w:adjustRightInd w:val="0"/>
    </w:pPr>
    <w:rPr>
      <w:rFonts w:eastAsia="MS Mincho"/>
      <w:color w:val="000000"/>
    </w:rPr>
  </w:style>
  <w:style w:type="paragraph" w:customStyle="1" w:styleId="bibcit">
    <w:name w:val="bibcit"/>
    <w:basedOn w:val="Normal"/>
    <w:rsid w:val="00D964F1"/>
    <w:pPr>
      <w:spacing w:after="120" w:line="480" w:lineRule="atLeast"/>
    </w:pPr>
    <w:rPr>
      <w:rFonts w:eastAsia="平成明朝"/>
      <w:szCs w:val="20"/>
      <w:lang w:val="en-GB" w:eastAsia="zh-CN"/>
    </w:rPr>
  </w:style>
  <w:style w:type="character" w:customStyle="1" w:styleId="longtext">
    <w:name w:val="long_text"/>
    <w:basedOn w:val="DefaultParagraphFont"/>
    <w:rsid w:val="00D964F1"/>
  </w:style>
  <w:style w:type="paragraph" w:styleId="Caption">
    <w:name w:val="caption"/>
    <w:basedOn w:val="Normal"/>
    <w:link w:val="CaptionChar"/>
    <w:qFormat/>
    <w:rsid w:val="00D964F1"/>
    <w:pPr>
      <w:autoSpaceDE w:val="0"/>
      <w:autoSpaceDN w:val="0"/>
      <w:jc w:val="center"/>
    </w:pPr>
    <w:rPr>
      <w:b/>
      <w:bCs/>
    </w:rPr>
  </w:style>
  <w:style w:type="character" w:customStyle="1" w:styleId="CaptionChar">
    <w:name w:val="Caption Char"/>
    <w:basedOn w:val="DefaultParagraphFont"/>
    <w:link w:val="Caption"/>
    <w:rsid w:val="00D964F1"/>
    <w:rPr>
      <w:rFonts w:ascii="Times New Roman" w:eastAsia="Times New Roman" w:hAnsi="Times New Roman"/>
      <w:b/>
      <w:bCs/>
      <w:sz w:val="24"/>
      <w:szCs w:val="24"/>
      <w:lang w:val="en-US"/>
    </w:rPr>
  </w:style>
  <w:style w:type="paragraph" w:styleId="Subtitle">
    <w:name w:val="Subtitle"/>
    <w:basedOn w:val="Normal"/>
    <w:next w:val="Normal"/>
    <w:link w:val="SubtitleChar"/>
    <w:pPr>
      <w:spacing w:line="432" w:lineRule="auto"/>
      <w:jc w:val="center"/>
    </w:pPr>
    <w:rPr>
      <w:b/>
    </w:rPr>
  </w:style>
  <w:style w:type="character" w:customStyle="1" w:styleId="SubtitleChar">
    <w:name w:val="Subtitle Char"/>
    <w:basedOn w:val="DefaultParagraphFont"/>
    <w:link w:val="Subtitle"/>
    <w:rsid w:val="00D964F1"/>
    <w:rPr>
      <w:rFonts w:ascii="Times New Roman" w:eastAsia="Times New Roman" w:hAnsi="Times New Roman"/>
      <w:b/>
      <w:bCs/>
      <w:sz w:val="24"/>
      <w:szCs w:val="24"/>
      <w:lang w:val="en-US"/>
    </w:rPr>
  </w:style>
  <w:style w:type="paragraph" w:styleId="NormalWeb">
    <w:name w:val="Normal (Web)"/>
    <w:basedOn w:val="Normal"/>
    <w:uiPriority w:val="99"/>
    <w:rsid w:val="00D964F1"/>
    <w:pPr>
      <w:spacing w:before="100" w:beforeAutospacing="1" w:after="100" w:afterAutospacing="1"/>
    </w:pPr>
    <w:rPr>
      <w:rFonts w:ascii="Arial Unicode MS" w:eastAsia="Arial Unicode MS" w:hAnsi="Arial Unicode MS" w:cs="Arial Unicode MS"/>
    </w:rPr>
  </w:style>
  <w:style w:type="paragraph" w:styleId="BalloonText">
    <w:name w:val="Balloon Text"/>
    <w:basedOn w:val="Normal"/>
    <w:link w:val="BalloonTextChar"/>
    <w:uiPriority w:val="99"/>
    <w:rsid w:val="00D964F1"/>
    <w:rPr>
      <w:rFonts w:ascii="Tahoma" w:hAnsi="Tahoma"/>
      <w:sz w:val="16"/>
      <w:szCs w:val="16"/>
    </w:rPr>
  </w:style>
  <w:style w:type="character" w:customStyle="1" w:styleId="BalloonTextChar">
    <w:name w:val="Balloon Text Char"/>
    <w:basedOn w:val="DefaultParagraphFont"/>
    <w:link w:val="BalloonText"/>
    <w:uiPriority w:val="99"/>
    <w:rsid w:val="00D964F1"/>
    <w:rPr>
      <w:rFonts w:ascii="Tahoma" w:eastAsia="Times New Roman" w:hAnsi="Tahoma"/>
      <w:sz w:val="16"/>
      <w:szCs w:val="16"/>
    </w:rPr>
  </w:style>
  <w:style w:type="character" w:customStyle="1" w:styleId="hps">
    <w:name w:val="hps"/>
    <w:basedOn w:val="DefaultParagraphFont"/>
    <w:rsid w:val="00072A99"/>
  </w:style>
  <w:style w:type="table" w:styleId="TableGrid">
    <w:name w:val="Table Grid"/>
    <w:basedOn w:val="TableNormal"/>
    <w:uiPriority w:val="39"/>
    <w:rsid w:val="0016077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uiPriority w:val="19"/>
    <w:qFormat/>
    <w:rsid w:val="00834BA2"/>
    <w:rPr>
      <w:i/>
      <w:iCs/>
    </w:rPr>
  </w:style>
  <w:style w:type="character" w:customStyle="1" w:styleId="apple-converted-space">
    <w:name w:val="apple-converted-space"/>
    <w:rsid w:val="00834BA2"/>
  </w:style>
  <w:style w:type="character" w:styleId="EndnoteReference">
    <w:name w:val="endnote reference"/>
    <w:basedOn w:val="DefaultParagraphFont"/>
    <w:uiPriority w:val="99"/>
    <w:semiHidden/>
    <w:unhideWhenUsed/>
    <w:rsid w:val="00834BA2"/>
    <w:rPr>
      <w:vertAlign w:val="superscript"/>
    </w:rPr>
  </w:style>
  <w:style w:type="paragraph" w:styleId="EndnoteText">
    <w:name w:val="endnote text"/>
    <w:basedOn w:val="Normal"/>
    <w:link w:val="EndnoteTextChar"/>
    <w:uiPriority w:val="99"/>
    <w:semiHidden/>
    <w:unhideWhenUsed/>
    <w:rsid w:val="00DB199F"/>
    <w:rPr>
      <w:sz w:val="20"/>
      <w:szCs w:val="20"/>
    </w:rPr>
  </w:style>
  <w:style w:type="character" w:customStyle="1" w:styleId="EndnoteTextChar">
    <w:name w:val="Endnote Text Char"/>
    <w:basedOn w:val="DefaultParagraphFont"/>
    <w:link w:val="EndnoteText"/>
    <w:uiPriority w:val="99"/>
    <w:semiHidden/>
    <w:rsid w:val="00DB199F"/>
    <w:rPr>
      <w:rFonts w:ascii="Times New Roman" w:eastAsia="Times New Roman" w:hAnsi="Times New Roman"/>
      <w:lang w:eastAsia="en-US"/>
    </w:rPr>
  </w:style>
  <w:style w:type="character" w:styleId="LineNumber">
    <w:name w:val="line number"/>
    <w:basedOn w:val="DefaultParagraphFont"/>
    <w:uiPriority w:val="99"/>
    <w:semiHidden/>
    <w:unhideWhenUsed/>
    <w:rsid w:val="009A29D2"/>
  </w:style>
  <w:style w:type="table" w:customStyle="1" w:styleId="TableGrid1">
    <w:name w:val="Table Grid1"/>
    <w:basedOn w:val="TableNormal"/>
    <w:next w:val="TableGrid"/>
    <w:uiPriority w:val="59"/>
    <w:rsid w:val="00AB053A"/>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
    <w:basedOn w:val="TableNormal"/>
    <w:rPr>
      <w:rFonts w:ascii="Calibri" w:eastAsia="Calibri" w:hAnsi="Calibri" w:cs="Calibri"/>
      <w:sz w:val="22"/>
      <w:szCs w:val="22"/>
    </w:rPr>
    <w:tblPr>
      <w:tblStyleRowBandSize w:val="1"/>
      <w:tblStyleColBandSize w:val="1"/>
    </w:tblPr>
  </w:style>
  <w:style w:type="character" w:styleId="UnresolvedMention">
    <w:name w:val="Unresolved Mention"/>
    <w:basedOn w:val="DefaultParagraphFont"/>
    <w:uiPriority w:val="99"/>
    <w:semiHidden/>
    <w:unhideWhenUsed/>
    <w:rsid w:val="00423544"/>
    <w:rPr>
      <w:color w:val="605E5C"/>
      <w:shd w:val="clear" w:color="auto" w:fill="E1DFDD"/>
    </w:rPr>
  </w:style>
  <w:style w:type="character" w:styleId="FollowedHyperlink">
    <w:name w:val="FollowedHyperlink"/>
    <w:basedOn w:val="DefaultParagraphFont"/>
    <w:uiPriority w:val="99"/>
    <w:semiHidden/>
    <w:unhideWhenUsed/>
    <w:rsid w:val="00B61A5D"/>
    <w:rPr>
      <w:color w:val="800080" w:themeColor="followedHyperlink"/>
      <w:u w:val="single"/>
    </w:rPr>
  </w:style>
  <w:style w:type="paragraph" w:customStyle="1" w:styleId="Bibliography1">
    <w:name w:val="Bibliography1"/>
    <w:basedOn w:val="Normal"/>
    <w:next w:val="Normal"/>
    <w:uiPriority w:val="37"/>
    <w:unhideWhenUsed/>
    <w:qFormat/>
    <w:rsid w:val="00FC2B84"/>
    <w:rPr>
      <w:rFonts w:cstheme="minorBidi"/>
    </w:rPr>
  </w:style>
  <w:style w:type="paragraph" w:styleId="Bibliography">
    <w:name w:val="Bibliography"/>
    <w:basedOn w:val="Normal"/>
    <w:next w:val="Normal"/>
    <w:uiPriority w:val="37"/>
    <w:semiHidden/>
    <w:unhideWhenUsed/>
    <w:rsid w:val="0098008B"/>
  </w:style>
  <w:style w:type="character" w:styleId="Emphasis">
    <w:name w:val="Emphasis"/>
    <w:basedOn w:val="DefaultParagraphFont"/>
    <w:uiPriority w:val="20"/>
    <w:qFormat/>
    <w:rsid w:val="00EE0D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71709">
      <w:bodyDiv w:val="1"/>
      <w:marLeft w:val="0"/>
      <w:marRight w:val="0"/>
      <w:marTop w:val="0"/>
      <w:marBottom w:val="0"/>
      <w:divBdr>
        <w:top w:val="none" w:sz="0" w:space="0" w:color="auto"/>
        <w:left w:val="none" w:sz="0" w:space="0" w:color="auto"/>
        <w:bottom w:val="none" w:sz="0" w:space="0" w:color="auto"/>
        <w:right w:val="none" w:sz="0" w:space="0" w:color="auto"/>
      </w:divBdr>
      <w:divsChild>
        <w:div w:id="537007183">
          <w:marLeft w:val="547"/>
          <w:marRight w:val="0"/>
          <w:marTop w:val="0"/>
          <w:marBottom w:val="0"/>
          <w:divBdr>
            <w:top w:val="none" w:sz="0" w:space="0" w:color="auto"/>
            <w:left w:val="none" w:sz="0" w:space="0" w:color="auto"/>
            <w:bottom w:val="none" w:sz="0" w:space="0" w:color="auto"/>
            <w:right w:val="none" w:sz="0" w:space="0" w:color="auto"/>
          </w:divBdr>
        </w:div>
      </w:divsChild>
    </w:div>
    <w:div w:id="1071195133">
      <w:bodyDiv w:val="1"/>
      <w:marLeft w:val="0"/>
      <w:marRight w:val="0"/>
      <w:marTop w:val="0"/>
      <w:marBottom w:val="0"/>
      <w:divBdr>
        <w:top w:val="none" w:sz="0" w:space="0" w:color="auto"/>
        <w:left w:val="none" w:sz="0" w:space="0" w:color="auto"/>
        <w:bottom w:val="none" w:sz="0" w:space="0" w:color="auto"/>
        <w:right w:val="none" w:sz="0" w:space="0" w:color="auto"/>
      </w:divBdr>
    </w:div>
    <w:div w:id="1275215411">
      <w:bodyDiv w:val="1"/>
      <w:marLeft w:val="0"/>
      <w:marRight w:val="0"/>
      <w:marTop w:val="0"/>
      <w:marBottom w:val="0"/>
      <w:divBdr>
        <w:top w:val="none" w:sz="0" w:space="0" w:color="auto"/>
        <w:left w:val="none" w:sz="0" w:space="0" w:color="auto"/>
        <w:bottom w:val="none" w:sz="0" w:space="0" w:color="auto"/>
        <w:right w:val="none" w:sz="0" w:space="0" w:color="auto"/>
      </w:divBdr>
    </w:div>
    <w:div w:id="1459110459">
      <w:bodyDiv w:val="1"/>
      <w:marLeft w:val="0"/>
      <w:marRight w:val="0"/>
      <w:marTop w:val="0"/>
      <w:marBottom w:val="0"/>
      <w:divBdr>
        <w:top w:val="none" w:sz="0" w:space="0" w:color="auto"/>
        <w:left w:val="none" w:sz="0" w:space="0" w:color="auto"/>
        <w:bottom w:val="none" w:sz="0" w:space="0" w:color="auto"/>
        <w:right w:val="none" w:sz="0" w:space="0" w:color="auto"/>
      </w:divBdr>
    </w:div>
    <w:div w:id="1482844226">
      <w:bodyDiv w:val="1"/>
      <w:marLeft w:val="0"/>
      <w:marRight w:val="0"/>
      <w:marTop w:val="0"/>
      <w:marBottom w:val="0"/>
      <w:divBdr>
        <w:top w:val="none" w:sz="0" w:space="0" w:color="auto"/>
        <w:left w:val="none" w:sz="0" w:space="0" w:color="auto"/>
        <w:bottom w:val="none" w:sz="0" w:space="0" w:color="auto"/>
        <w:right w:val="none" w:sz="0" w:space="0" w:color="auto"/>
      </w:divBdr>
    </w:div>
    <w:div w:id="1502282344">
      <w:bodyDiv w:val="1"/>
      <w:marLeft w:val="0"/>
      <w:marRight w:val="0"/>
      <w:marTop w:val="0"/>
      <w:marBottom w:val="0"/>
      <w:divBdr>
        <w:top w:val="none" w:sz="0" w:space="0" w:color="auto"/>
        <w:left w:val="none" w:sz="0" w:space="0" w:color="auto"/>
        <w:bottom w:val="none" w:sz="0" w:space="0" w:color="auto"/>
        <w:right w:val="none" w:sz="0" w:space="0" w:color="auto"/>
      </w:divBdr>
    </w:div>
    <w:div w:id="1729185826">
      <w:bodyDiv w:val="1"/>
      <w:marLeft w:val="0"/>
      <w:marRight w:val="0"/>
      <w:marTop w:val="0"/>
      <w:marBottom w:val="0"/>
      <w:divBdr>
        <w:top w:val="none" w:sz="0" w:space="0" w:color="auto"/>
        <w:left w:val="none" w:sz="0" w:space="0" w:color="auto"/>
        <w:bottom w:val="none" w:sz="0" w:space="0" w:color="auto"/>
        <w:right w:val="none" w:sz="0" w:space="0" w:color="auto"/>
      </w:divBdr>
    </w:div>
    <w:div w:id="2010331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rRyP70/rR7maYn0ZlGswX2XcmA==">AMUW2mU46Zx2U1T13GJblSL77sAK537YpRpjooX9RhCV+9j6nm/9rzLfCHA+SQ31hfKg7OmDdpJTlp66FAdQ5BsEmX2LbbdQ4yroxZguz60vap0lfeY+3GQSgZDB6kmZuL88E95eN7MCbPvTFVP4/12CgAhDBEqpng==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SAT20</b:Tag>
    <b:SourceType>InternetSite</b:SourceType>
    <b:Guid>{9D51E3CE-BD9F-47BC-907C-D1B657A61AA1}</b:Guid>
    <b:Year>2020</b:Year>
    <b:Author>
      <b:Author>
        <b:NameList>
          <b:Person>
            <b:Last>COVID</b:Last>
            <b:First>SATGAS</b:First>
          </b:Person>
        </b:NameList>
      </b:Author>
    </b:Author>
    <b:InternetSiteTitle>https://covid19.go.id/peta-sebaran-covid19</b:InternetSiteTitle>
    <b:RefOrder>1</b:RefOrder>
  </b:Source>
  <b:Source>
    <b:Tag>Tim20</b:Tag>
    <b:SourceType>Report</b:SourceType>
    <b:Guid>{1DB76070-64CF-449D-A42E-564BEB957999}</b:Guid>
    <b:Title>Pemerintah Luncurkan Situs Resmi Covid-19</b:Title>
    <b:Year>2020</b:Year>
    <b:Author>
      <b:Author>
        <b:NameList>
          <b:Person>
            <b:Last>Indonesia</b:Last>
            <b:First>Tim</b:First>
            <b:Middle>Kementrian Komunikasi dan Informatika Republik</b:Middle>
          </b:Person>
        </b:NameList>
      </b:Author>
    </b:Author>
    <b:Publisher>Kominfo</b:Publisher>
    <b:City>Jakarta</b:City>
    <b:RefOrder>1</b:RefOrder>
  </b:Source>
  <b:Source>
    <b:Tag>Kem201</b:Tag>
    <b:SourceType>Report</b:SourceType>
    <b:Guid>{4EB6B8E2-FD5F-45FE-B6AB-505972895948}</b:Guid>
    <b:Author>
      <b:Author>
        <b:NameList>
          <b:Person>
            <b:Last>RI</b:Last>
            <b:First>Kementerian</b:First>
            <b:Middle>Kesehatan</b:Middle>
          </b:Person>
        </b:NameList>
      </b:Author>
    </b:Author>
    <b:Title>Tenaga Kesehatan Perlu Pahami Komunikasi Risiko</b:Title>
    <b:Year>2020</b:Year>
    <b:Publisher>bppsdmk.kemkes.go.id</b:Publisher>
    <b:City>Jakarta</b:City>
    <b:RefOrder>2</b:RefOrder>
  </b:Source>
  <b:Source>
    <b:Tag>Nah20</b:Tag>
    <b:SourceType>Report</b:SourceType>
    <b:Guid>{017D4F50-ECAD-4408-819A-4FABFB72E334}</b:Guid>
    <b:Title>Covid-19: Apa yang Membuat Kegagalan Komunikasi Pemerintah?</b:Title>
    <b:Year>2020</b:Year>
    <b:Publisher>Remotivi</b:Publisher>
    <b:City>Jakarta</b:City>
    <b:Author>
      <b:Author>
        <b:NameList>
          <b:Person>
            <b:Last>Hayat</b:Last>
            <b:First>Nahrul</b:First>
          </b:Person>
        </b:NameList>
      </b:Author>
    </b:Author>
    <b:RefOrder>3</b:RefOrder>
  </b:Source>
  <b:Source>
    <b:Tag>Lia20</b:Tag>
    <b:SourceType>Report</b:SourceType>
    <b:Guid>{C80CC856-0CB7-42EC-B19C-E9F75D1E8E73}</b:Guid>
    <b:Title>Pandemi, Komunikasi Risiko, dan Kepercayaan Publik</b:Title>
    <b:Year>2020</b:Year>
    <b:Publisher>detikNews</b:Publisher>
    <b:City>Jakarta</b:City>
    <b:Author>
      <b:Author>
        <b:NameList>
          <b:Person>
            <b:Last>Puspitasari</b:Last>
            <b:First>Lia</b:First>
          </b:Person>
        </b:NameList>
      </b:Author>
    </b:Author>
    <b:RefOrder>4</b:RefOrder>
  </b:Source>
  <b:Source>
    <b:Tag>Kri04</b:Tag>
    <b:SourceType>JournalArticle</b:SourceType>
    <b:Guid>{0A1D5DB0-CAF5-4FE6-B2E0-62E17BE5E068}</b:Guid>
    <b:Title>The Role of Trust in Nurturing Compliance: A Study of Accused Tax Avoiders</b:Title>
    <b:Year>2004</b:Year>
    <b:Author>
      <b:Author>
        <b:NameList>
          <b:Person>
            <b:Last>Muprhy</b:Last>
            <b:First>Kristina</b:First>
          </b:Person>
        </b:NameList>
      </b:Author>
    </b:Author>
    <b:JournalName>Law and Human Behaviour</b:JournalName>
    <b:RefOrder>5</b:RefOrder>
  </b:Source>
  <b:Source>
    <b:Tag>And18</b:Tag>
    <b:SourceType>JournalArticle</b:SourceType>
    <b:Guid>{9C10B870-25E3-4595-B2D2-7C1840A20382}</b:Guid>
    <b:Title>Meningkatkan Kepercayaan PublikTerhadap Pemerintah Melalui Redesain Proses Kebijakan</b:Title>
    <b:Year>2018</b:Year>
    <b:Author>
      <b:Author>
        <b:NameList>
          <b:Person>
            <b:Last>Andhika</b:Last>
            <b:First>Lesmana</b:First>
            <b:Middle>Rian</b:Middle>
          </b:Person>
        </b:NameList>
      </b:Author>
    </b:Author>
    <b:JournalName>JURNAL ILMU PEMERINTAHAN</b:JournalName>
    <b:Pages>2-4</b:Pages>
    <b:Month>April</b:Month>
    <b:RefOrder>6</b:RefOrder>
  </b:Source>
  <b:Source>
    <b:Tag>Riz19</b:Tag>
    <b:SourceType>ArticleInAPeriodical</b:SourceType>
    <b:Guid>{24518EA7-DE61-461C-9889-6557005F90D2}</b:Guid>
    <b:Title>Sikap Anti-Sains: Mengapa partisan cenderung berpikir konspiratif?</b:Title>
    <b:Year>2019</b:Year>
    <b:Month>Juni</b:Month>
    <b:Day>16</b:Day>
    <b:Author>
      <b:Author>
        <b:NameList>
          <b:Person>
            <b:Last>Zein</b:Last>
            <b:First>Rizqy</b:First>
            <b:Middle>Amelia</b:Middle>
          </b:Person>
        </b:NameList>
      </b:Author>
    </b:Author>
    <b:RefOrder>7</b:RefOrder>
  </b:Source>
  <b:Source>
    <b:Tag>MAl20</b:Tag>
    <b:SourceType>JournalArticle</b:SourceType>
    <b:Guid>{5E95F675-4712-4767-950E-0F1DDE28D36D}</b:Guid>
    <b:Title>Agama, Sains, Dan Covid-19: Perspektif Sosial-Agama</b:Title>
    <b:Year>2020</b:Year>
    <b:Author>
      <b:Author>
        <b:NameList>
          <b:Person>
            <b:Last>Alkaf</b:Last>
            <b:First>M.</b:First>
          </b:Person>
        </b:NameList>
      </b:Author>
    </b:Author>
    <b:Month>Juni</b:Month>
    <b:RefOrder>8</b:RefOrder>
  </b:Source>
  <b:Source>
    <b:Tag>Kha20</b:Tag>
    <b:SourceType>Report</b:SourceType>
    <b:Guid>{8E9E022B-4F59-42B6-A4E3-C46C668F75A9}</b:Guid>
    <b:Title>Dugaan Kasus Pertama Virus Corona di China Terdeteksi pada November 2019</b:Title>
    <b:Year>2020</b:Year>
    <b:Publisher>detikHealth</b:Publisher>
    <b:City>Jakarta</b:City>
    <b:Author>
      <b:Author>
        <b:NameList>
          <b:Person>
            <b:Last>Azizah</b:Last>
            <b:First>Khadijah</b:First>
            <b:Middle>Nur</b:Middle>
          </b:Person>
        </b:NameList>
      </b:Author>
    </b:Author>
    <b:RefOrder>9</b:RefOrder>
  </b:Source>
  <b:Source>
    <b:Tag>Tia20</b:Tag>
    <b:SourceType>Report</b:SourceType>
    <b:Guid>{91184FD7-6973-40CE-9C62-8E074164BCE2}</b:Guid>
    <b:Title>Nilai Pemerintah RI Lambat Cegah Corona, FKM UI: Corona Masuk Sejak Januari</b:Title>
    <b:Year>2020</b:Year>
    <b:Publisher>detikNews</b:Publisher>
    <b:City>Jakarta</b:City>
    <b:Author>
      <b:Author>
        <b:NameList>
          <b:Person>
            <b:Last>Azzahra</b:Last>
            <b:First>Tiara</b:First>
            <b:Middle>Aliya</b:Middle>
          </b:Person>
        </b:NameList>
      </b:Author>
    </b:Author>
    <b:RefOrder>10</b:RefOrder>
  </b:Source>
  <b:Source>
    <b:Tag>Sin21</b:Tag>
    <b:SourceType>Report</b:SourceType>
    <b:Guid>{DC05F314-ABF2-407C-9552-53C1E971C584}</b:Guid>
    <b:Title>Wagub DKI: Kecepatan Penyebaran Covid-19 di Jakarta Lebih Cepat dari Buat Masker</b:Title>
    <b:Year>2021</b:Year>
    <b:Author>
      <b:Author>
        <b:NameList>
          <b:Person>
            <b:Last>Wiryono</b:Last>
            <b:First>Singgih</b:First>
          </b:Person>
        </b:NameList>
      </b:Author>
    </b:Author>
    <b:Publisher>Kompas</b:Publisher>
    <b:City>Jakarta</b:City>
    <b:RefOrder>11</b:RefOrder>
  </b:Source>
  <b:Source>
    <b:Tag>Dew21</b:Tag>
    <b:SourceType>Report</b:SourceType>
    <b:Guid>{4C52D29E-A7D4-46EA-85D1-C21B3D8CEA15}</b:Guid>
    <b:Title>Survei SMRC: Warga DKI Jakarta Tertinggi Menolak Vaksinasi Covid-19</b:Title>
    <b:Year>2021</b:Year>
    <b:Publisher>Tempo.co</b:Publisher>
    <b:City>Jakarta</b:City>
    <b:Author>
      <b:Author>
        <b:NameList>
          <b:Person>
            <b:Last>Dewi Nurita</b:Last>
            <b:First>Kukuh</b:First>
            <b:Middle>S. Wibowo</b:Middle>
          </b:Person>
        </b:NameList>
      </b:Author>
    </b:Author>
    <b:RefOrder>12</b:RefOrder>
  </b:Source>
  <b:Source>
    <b:Tag>Alb18</b:Tag>
    <b:SourceType>BookSection</b:SourceType>
    <b:Guid>{25524869-BD0B-469D-B46D-804FFCE77E07}</b:Guid>
    <b:Title>Metodologi Penelitian Kualitatif</b:Title>
    <b:Year>2018</b:Year>
    <b:Publisher>Jejak</b:Publisher>
    <b:Pages>7-15</b:Pages>
    <b:Author>
      <b:Author>
        <b:NameList>
          <b:Person>
            <b:Last>Albi Anggito</b:Last>
            <b:First>Johan</b:First>
            <b:Middle>Setiawan</b:Middle>
          </b:Person>
        </b:NameList>
      </b:Author>
      <b:BookAuthor>
        <b:NameList>
          <b:Person>
            <b:Last>Albi Anggito</b:Last>
            <b:First>Johan</b:First>
            <b:Middle>Setiawan</b:Middle>
          </b:Person>
        </b:NameList>
      </b:BookAuthor>
    </b:Author>
    <b:BookTitle>Metodologi Penelitian Kualitatif</b:BookTitle>
    <b:RefOrder>13</b:RefOrder>
  </b:Source>
  <b:Source>
    <b:Tag>Naw15</b:Tag>
    <b:SourceType>BookSection</b:SourceType>
    <b:Guid>{DA59C685-AE62-40EE-96AF-DF3DB7D2DF61}</b:Guid>
    <b:Author>
      <b:Author>
        <b:NameList>
          <b:Person>
            <b:Last>Nawawi</b:Last>
            <b:First>Hadari</b:First>
            <b:Middle>H</b:Middle>
          </b:Person>
        </b:NameList>
      </b:Author>
      <b:BookAuthor>
        <b:NameList>
          <b:Person>
            <b:Last>Nawawi</b:Last>
            <b:First>Hadari</b:First>
            <b:Middle>H</b:Middle>
          </b:Person>
        </b:NameList>
      </b:BookAuthor>
    </b:Author>
    <b:Title>Metode Penelitian Bidang Sosial</b:Title>
    <b:BookTitle>Metode Penelitian Bidang Sosial</b:BookTitle>
    <b:Year>2015</b:Year>
    <b:City>Yogyakarta</b:City>
    <b:Publisher> UGM Press</b:Publisher>
    <b:RefOrder>14</b:RefOrder>
  </b:Source>
  <b:Source>
    <b:Tag>Moh04</b:Tag>
    <b:SourceType>JournalArticle</b:SourceType>
    <b:Guid>{FFE2D8D6-440F-451C-970B-04195E0EF34D}</b:Guid>
    <b:Title>Metode Penelitian</b:Title>
    <b:Year>2004</b:Year>
    <b:Author>
      <b:Author>
        <b:NameList>
          <b:Person>
            <b:Last>Nazir</b:Last>
            <b:First>Moh</b:First>
          </b:Person>
        </b:NameList>
      </b:Author>
    </b:Author>
    <b:RefOrder>15</b:RefOrder>
  </b:Source>
  <b:Source>
    <b:Tag>Ret21</b:Tag>
    <b:SourceType>Report</b:SourceType>
    <b:Guid>{32782FDB-AB1A-4556-A2D6-63E3AED3FBD9}</b:Guid>
    <b:Title>4 Tahapan Vaksinasi Covid-19 dan Jadwal Pelaksanaannya</b:Title>
    <b:Year>2021</b:Year>
    <b:Author>
      <b:Author>
        <b:NameList>
          <b:Person>
            <b:Last>Dewi</b:Last>
            <b:First>Retia</b:First>
            <b:Middle>Kartika</b:Middle>
          </b:Person>
        </b:NameList>
      </b:Author>
    </b:Author>
    <b:Publisher>KOMPAS.com</b:Publisher>
    <b:City>Jakarta</b:City>
    <b:RefOrder>16</b:RefOrder>
  </b:Source>
  <b:Source>
    <b:Tag>Ach21</b:Tag>
    <b:SourceType>Report</b:SourceType>
    <b:Guid>{787BFF1B-A3A2-442C-AA65-E984661491C7}</b:Guid>
    <b:Author>
      <b:Author>
        <b:NameList>
          <b:Person>
            <b:Last>Dwianto</b:Last>
            <b:First>Achmad</b:First>
            <b:Middle>Reyhan</b:Middle>
          </b:Person>
        </b:NameList>
      </b:Author>
    </b:Author>
    <b:Title>Ada 7 Jenis Vaksin COVID yang Digunakan di Indonesia, Sudah Tersertifikasi WHO?</b:Title>
    <b:Year>2021</b:Year>
    <b:Publisher>detikHealth</b:Publisher>
    <b:City>Jakarta</b:City>
    <b:RefOrder>17</b:RefOrder>
  </b:Source>
  <b:Source>
    <b:Tag>Tom21</b:Tag>
    <b:SourceType>Report</b:SourceType>
    <b:Guid>{8D00F0CB-0C7E-4760-A3CF-7FF76ACAE3A0}</b:Guid>
    <b:Author>
      <b:Author>
        <b:NameList>
          <b:Person>
            <b:Last>Kurnia</b:Last>
            <b:First>Tommy</b:First>
          </b:Person>
        </b:NameList>
      </b:Author>
    </b:Author>
    <b:Title>Vaksin Sinovac Gagal Dapat Izin WHO di April 2021</b:Title>
    <b:Year>2021</b:Year>
    <b:Publisher>Liputan6.com</b:Publisher>
    <b:City>Beijing</b:City>
    <b:RefOrder>18</b:RefOrder>
  </b:Source>
  <b:Source>
    <b:Tag>Tim21</b:Tag>
    <b:SourceType>Report</b:SourceType>
    <b:Guid>{3DE36039-B69B-4998-9BEE-552BAA63CECE}</b:Guid>
    <b:Author>
      <b:Author>
        <b:NameList>
          <b:Person>
            <b:Last>Indonesia</b:Last>
            <b:First>Tim</b:First>
            <b:Middle>CNN</b:Middle>
          </b:Person>
        </b:NameList>
      </b:Author>
    </b:Author>
    <b:Title>Alasan 25 Relawan Vaksin Sinovac Tetap Terkena Covid-19</b:Title>
    <b:Year>2021</b:Year>
    <b:Publisher>CNN Indonesia</b:Publisher>
    <b:City>Jakarta</b:City>
    <b:RefOrder>19</b:RefOrder>
  </b:Source>
  <b:Source>
    <b:Tag>Kom212</b:Tag>
    <b:SourceType>Report</b:SourceType>
    <b:Guid>{2214E025-BC50-49A8-B5FA-CABB8E56C137}</b:Guid>
    <b:Author>
      <b:Author>
        <b:NameList>
          <b:Person>
            <b:Last>MUI</b:Last>
            <b:First>Komisi</b:First>
            <b:Middle>Informasi dan Komunikasi</b:Middle>
          </b:Person>
        </b:NameList>
      </b:Author>
    </b:Author>
    <b:Title>BPOM Terbitkan EUA, Komisi Fatwa MUI: Vaksin Sinovac Halal dan Boleh Digunakan Muslim</b:Title>
    <b:Year>2021</b:Year>
    <b:Publisher>MUI</b:Publisher>
    <b:City>Jakarta</b:City>
    <b:RefOrder>20</b:RefOrder>
  </b:Source>
  <b:Source>
    <b:Tag>Diy20</b:Tag>
    <b:SourceType>JournalArticle</b:SourceType>
    <b:Guid>{9E07363B-4969-4B0F-8D48-02701B32063A}</b:Guid>
    <b:Title>Media vs Kepercayaan Publik di Masa Pandemi</b:Title>
    <b:Year>2020</b:Year>
    <b:Publisher>ISSN</b:Publisher>
    <b:Author>
      <b:Author>
        <b:NameList>
          <b:Person>
            <b:Last>Diyah Indiyati</b:Last>
            <b:First>Hartin</b:First>
            <b:Middle>Nur Khusnia, Muhlis, Siti Chotijah</b:Middle>
          </b:Person>
        </b:NameList>
      </b:Author>
    </b:Author>
    <b:JournalName>Jurnal of Media and Comunnication Science</b:JournalName>
    <b:RefOrder>21</b:RefOrder>
  </b:Source>
  <b:Source>
    <b:Tag>Ald21</b:Tag>
    <b:SourceType>Report</b:SourceType>
    <b:Guid>{9F9DDF89-7A49-495F-B641-F4922BB0A9D0}</b:Guid>
    <b:Title>Perkembangan Data Kasus dan Vaksinasi COVID-19 di Jakarta per 30 Maret 2021</b:Title>
    <b:Year>2021</b:Year>
    <b:Author>
      <b:Author>
        <b:NameList>
          <b:Person>
            <b:Last>Tobing</b:Last>
            <b:First>Aldi</b:First>
            <b:Middle>Geri Lumban</b:Middle>
          </b:Person>
        </b:NameList>
      </b:Author>
    </b:Author>
    <b:Publisher>BeritaJakarta</b:Publisher>
    <b:City>Jakarta</b:City>
    <b:RefOrder>22</b:RefOrder>
  </b:Source>
  <b:Source>
    <b:Tag>Tas20</b:Tag>
    <b:SourceType>BookSection</b:SourceType>
    <b:Guid>{F0D8CB5F-F2FB-4790-BF92-C67CDF21EF85}</b:Guid>
    <b:Title>Persepsi Masyarakat Tentang Vaksin Covid-19 di Wilayah Provinsi Sulawesi Tenggara</b:Title>
    <b:Year>2020</b:Year>
    <b:Author>
      <b:Author>
        <b:NameList>
          <b:Person>
            <b:Last>Tasnim</b:Last>
          </b:Person>
        </b:NameList>
      </b:Author>
    </b:Author>
    <b:Pages>5</b:Pages>
    <b:RefOrder>23</b:RefOrder>
  </b:Source>
  <b:Source>
    <b:Tag>Dew211</b:Tag>
    <b:SourceType>Report</b:SourceType>
    <b:Guid>{C4A89272-3BB2-420B-A023-541373B89612}</b:Guid>
    <b:Title>Survei SMRC: Warga DKI Jakarta Tertinggi Menolak Vaksinasi Covid-19</b:Title>
    <b:Year>2021</b:Year>
    <b:City>Jakarta</b:City>
    <b:Publisher>Tempo</b:Publisher>
    <b:Author>
      <b:Author>
        <b:NameList>
          <b:Person>
            <b:Last>Nurita</b:Last>
            <b:First>Dewi</b:First>
          </b:Person>
        </b:NameList>
      </b:Author>
    </b:Author>
    <b:RefOrder>24</b:RefOrder>
  </b:Source>
  <b:Source>
    <b:Tag>Jun21</b:Tag>
    <b:SourceType>JournalArticle</b:SourceType>
    <b:Guid>{102AA825-5C87-401D-B5F6-E85A3D7ABFA9}</b:Guid>
    <b:Title>Dampak Pandemi Covid-19 terhadap Psikologis Masyarakat</b:Title>
    <b:Year>2021</b:Year>
    <b:Author>
      <b:Author>
        <b:NameList>
          <b:Person>
            <b:Last>Zalukhu</b:Last>
            <b:First>Junimiserya</b:First>
          </b:Person>
        </b:NameList>
      </b:Author>
    </b:Author>
    <b:RefOrder>25</b:RefOrder>
  </b:Source>
  <b:Source>
    <b:Tag>Afi21</b:Tag>
    <b:SourceType>Report</b:SourceType>
    <b:Guid>{6D7236FB-A274-431F-B96C-2E58F7A4ED08}</b:Guid>
    <b:Title>Komnas KIPI: 30 Meninggal Usai Vaksin Covid-19</b:Title>
    <b:Year>2021</b:Year>
    <b:Author>
      <b:Author>
        <b:NameList>
          <b:Person>
            <b:Last>Afifah M. Atiqah</b:Last>
            <b:First>Ike</b:First>
            <b:Middle>Angelina</b:Middle>
          </b:Person>
        </b:NameList>
      </b:Author>
    </b:Author>
    <b:Publisher>Narasi</b:Publisher>
    <b:City>Jakarta</b:City>
    <b:RefOrder>26</b:RefOrder>
  </b:Source>
  <b:Source>
    <b:Tag>Her21</b:Tag>
    <b:SourceType>ConferenceProceedings</b:SourceType>
    <b:Guid>{B52873CE-5C4A-472C-90C7-C68290383E02}</b:Guid>
    <b:Title>Problem Infodemic Dalam Merespon Pandemi Covid-19</b:Title>
    <b:Year>2021</b:Year>
    <b:City>Yogyakarta</b:City>
    <b:Author>
      <b:Author>
        <b:NameList>
          <b:Person>
            <b:Last>Hermin Indah Wahyuni</b:Last>
            <b:First>Kuskridho</b:First>
            <b:Middle>Ambardi</b:Middle>
          </b:Person>
        </b:NameList>
      </b:Author>
    </b:Author>
    <b:Publisher>Media FISIPOL UGM</b:Publisher>
    <b:RefOrder>27</b:RefOrder>
  </b:Source>
  <b:Source>
    <b:Tag>Ell21</b:Tag>
    <b:SourceType>Report</b:SourceType>
    <b:Guid>{AAE2F3AD-AF18-4BB5-85EF-417913E9878B}</b:Guid>
    <b:Title>Setahun Pandemi Covid-19, Ini 6 Teori Konspirasi Menyesatkan di Dunia</b:Title>
    <b:Year>2021</b:Year>
    <b:City>Jakarta</b:City>
    <b:Publisher>Kompas</b:Publisher>
    <b:Author>
      <b:Author>
        <b:NameList>
          <b:Person>
            <b:Last>Pranita</b:Last>
            <b:First>Ellyvon</b:First>
          </b:Person>
        </b:NameList>
      </b:Author>
    </b:Author>
    <b:RefOrder>28</b:RefOrder>
  </b:Source>
  <b:Source>
    <b:Tag>Adi21</b:Tag>
    <b:SourceType>JournalArticle</b:SourceType>
    <b:Guid>{EF628741-E338-4A2C-9F13-651470E9299E}</b:Guid>
    <b:Title>Solusi Bias Kognitif, Kesenjangan Digital dan Moralitas di Era Pandemi Covid-19</b:Title>
    <b:Year>2021</b:Year>
    <b:Publisher>ISSN</b:Publisher>
    <b:Author>
      <b:Author>
        <b:NameList>
          <b:Person>
            <b:Last>Aditya Yoga Purnama</b:Last>
            <b:First>Rukiyati,</b:First>
            <b:Middle>Syella Ayunisa Rani</b:Middle>
          </b:Person>
        </b:NameList>
      </b:Author>
    </b:Author>
    <b:JournalName>Jurnal Edukasi dan Kemanusiaan</b:JournalName>
    <b:Pages>63-67</b:Pages>
    <b:Month>Februari</b:Month>
    <b:Volume>1</b:Volume>
    <b:Issue>1</b:Issue>
    <b:RefOrder>29</b:RefOrder>
  </b:Source>
  <b:Source>
    <b:Tag>Wor21</b:Tag>
    <b:SourceType>ArticleInAPeriodical</b:SourceType>
    <b:Guid>{0A5D28E1-E7AB-4B14-9885-89ED64DBBD58}</b:Guid>
    <b:Year>2021</b:Year>
    <b:Month>May</b:Month>
    <b:Day>3</b:Day>
    <b:Author>
      <b:Author>
        <b:NameList>
          <b:Person>
            <b:Last>Organization</b:Last>
            <b:First>World</b:First>
            <b:Middle>Health</b:Middle>
          </b:Person>
        </b:NameList>
      </b:Author>
    </b:Author>
    <b:PeriodicalTitle>WHO Coronavirus (COVID-19) Dashboard</b:PeriodicalTitle>
    <b:RefOrder>30</b:RefOrder>
  </b:Source>
  <b:Source>
    <b:Tag>Pan21</b:Tag>
    <b:SourceType>JournalArticle</b:SourceType>
    <b:Guid>{16025182-6BF8-4148-ABE7-BCC491911BD4}</b:Guid>
    <b:Author>
      <b:Author>
        <b:NameList>
          <b:Person>
            <b:Last>Pangaribuan</b:Last>
            <b:First>MeilindaTriana</b:First>
          </b:Person>
        </b:NameList>
      </b:Author>
    </b:Author>
    <b:Title>Kebijakan Pemerintah DKI Jakarta Menangani Pandemi Covid-19</b:Title>
    <b:JournalName>Jurnal Ilmu Pemerintahan</b:JournalName>
    <b:Year>2021</b:Year>
    <b:Pages>2</b:Pages>
    <b:Month>Januari</b:Month>
    <b:Publisher>ISSN</b:Publisher>
    <b:Volume>14</b:Volume>
    <b:Issue>1</b:Issue>
    <b:RefOrder>31</b:RefOrder>
  </b:Source>
  <b:Source>
    <b:Tag>Fir07</b:Tag>
    <b:SourceType>JournalArticle</b:SourceType>
    <b:Guid>{17628A9E-4150-415F-90A5-FCA02C3FC4AB}</b:Guid>
    <b:Author>
      <b:Author>
        <b:NameList>
          <b:Person>
            <b:Last>Firmanzah</b:Last>
          </b:Person>
        </b:NameList>
      </b:Author>
    </b:Author>
    <b:Title>Mrketing Politik</b:Title>
    <b:JournalName>Antara Pemahaman dan Realitas</b:JournalName>
    <b:Year>2007</b:Year>
    <b:Pages>9</b:Pages>
    <b:RefOrder>1</b:RefOrder>
  </b:Source>
  <b:Source>
    <b:Tag>Sur16</b:Tag>
    <b:SourceType>JournalArticle</b:SourceType>
    <b:Guid>{CE48262F-E13E-4CD6-AB03-EBE9A9729AAF}</b:Guid>
    <b:Author>
      <b:Author>
        <b:NameList>
          <b:Person>
            <b:Last>Surahmadi</b:Last>
          </b:Person>
        </b:NameList>
      </b:Author>
    </b:Author>
    <b:Title>jurnal politika</b:Title>
    <b:JournalName>Strategi Politik Pemenangan Politik Idza-Narjo dalam Pemilukada Kabupaten Brebes Periode 2012-2017</b:JournalName>
    <b:Year>2016</b:Year>
    <b:Pages>11-91</b:Pages>
    <b:RefOrder>2</b:RefOrder>
  </b:Source>
  <b:Source>
    <b:Tag>Sya19</b:Tag>
    <b:SourceType>JournalArticle</b:SourceType>
    <b:Guid>{4CD04855-D313-454F-A28B-E63A497CE5D3}</b:Guid>
    <b:Author>
      <b:Author>
        <b:NameList>
          <b:Person>
            <b:Last>Musdalifah</b:Last>
            <b:First>Syahrul</b:First>
            <b:Middle>Ibad</b:Middle>
          </b:Person>
        </b:NameList>
      </b:Author>
    </b:Author>
    <b:Title>Partai Politik : Tinjauan Strategi Dalam Meraih Dukungan Massa </b:Title>
    <b:JournalName>Jurnal Ilmu Administrasi</b:JournalName>
    <b:Year>2019</b:Year>
    <b:Pages>89-100</b:Pages>
    <b:RefOrder>3</b:RefOrder>
  </b:Source>
  <b:Source>
    <b:Tag>Emi19</b:Tag>
    <b:SourceType>JournalArticle</b:SourceType>
    <b:Guid>{CC0EF913-AEDA-4F48-99DD-206A87B171F9}</b:Guid>
    <b:Author>
      <b:Author>
        <b:NameList>
          <b:Person>
            <b:Last>Nur</b:Last>
            <b:First>Emilsyah</b:First>
          </b:Person>
        </b:NameList>
      </b:Author>
    </b:Author>
    <b:Title>Strategi Komunikasi Tim Sukses Pada Kampanye politik Untuk Memenangkan Calon Legislatif Kota Makassar</b:Title>
    <b:JournalName>Jurnal Diakom</b:JournalName>
    <b:Year>2019</b:Year>
    <b:Pages>120-128</b:Pages>
    <b:RefOrder>4</b:RefOrder>
  </b:Source>
  <b:Source>
    <b:Tag>Mar16</b:Tag>
    <b:SourceType>JournalArticle</b:SourceType>
    <b:Guid>{417A559D-743A-410E-8C28-D091E5B97B51}</b:Guid>
    <b:Title>Mewujudkan Good Governance dalam Pelayanan Publik</b:Title>
    <b:Year>2016</b:Year>
    <b:Author>
      <b:Author>
        <b:NameList>
          <b:Person>
            <b:Last>Maryam</b:Last>
            <b:First>Neneng</b:First>
            <b:Middle>Siti</b:Middle>
          </b:Person>
        </b:NameList>
      </b:Author>
    </b:Author>
    <b:JournalName>Ilmu Politik dan Komunikasi</b:JournalName>
    <b:Pages>1-2</b:Pages>
    <b:Volume>VI</b:Volume>
    <b:Issue>1</b:Issue>
    <b:RefOrder>1</b:RefOrder>
  </b:Source>
  <b:Source>
    <b:Tag>Jam19</b:Tag>
    <b:SourceType>InternetSite</b:SourceType>
    <b:Guid>{DAF5F498-1594-47A5-A0DF-42B586E08D06}</b:Guid>
    <b:Author>
      <b:Author>
        <b:NameList>
          <b:Person>
            <b:Last>Abubakar</b:Last>
            <b:First>Jamrin</b:First>
          </b:Person>
        </b:NameList>
      </b:Author>
    </b:Author>
    <b:Title>Pancana (di Sulsel), kampung penulis naskah Lagaligo</b:Title>
    <b:InternetSiteTitle>butonmagz.id</b:InternetSiteTitle>
    <b:Year>2019</b:Year>
    <b:URL>https://www.butonmagz.id/2019/02/pancana-di-sulsel-kampung-penulis.html</b:URL>
    <b:RefOrder>2</b:RefOrder>
  </b:Source>
  <b:Source>
    <b:Tag>Lis17</b:Tag>
    <b:SourceType>Report</b:SourceType>
    <b:Guid>{5DA739E3-A4D2-45F3-AA2D-20701A67D17F}</b:Guid>
    <b:Title>Penerapan Standar Pelayanan Minimal (SPM) Oleh Kepala Desa Di Kantor Desa Saguling Kecamatan Baregbeg Kabupaten Ciamis</b:Title>
    <b:Year>2017</b:Year>
    <b:Publisher>unigal.ac.id</b:Publisher>
    <b:City>Ciamis</b:City>
    <b:Author>
      <b:Author>
        <b:NameList>
          <b:Person>
            <b:Last>Wulandari</b:Last>
            <b:First>Lisna</b:First>
          </b:Person>
        </b:NameList>
      </b:Author>
    </b:Author>
    <b:RefOrder>3</b:RefOrder>
  </b:Source>
  <b:Source>
    <b:Tag>Sal20</b:Tag>
    <b:SourceType>JournalArticle</b:SourceType>
    <b:Guid>{49738B15-21F9-43AD-8BF8-5FAC3B8F9615}</b:Guid>
    <b:Title>Implementasi Kebijakan Permendagri Nomor 2 Tahun 2017 Tentang Standar Pelayanan Minimal Desa (Studi Kasus di Kantor Desa Tanta Kecamatan Tanta Kabupaten Tabalong)</b:Title>
    <b:Year>2020</b:Year>
    <b:Author>
      <b:Author>
        <b:NameList>
          <b:Person>
            <b:Last>Salamah</b:Last>
            <b:First>Budi</b:First>
            <b:Middle>Setiawati</b:Middle>
          </b:Person>
        </b:NameList>
      </b:Author>
    </b:Author>
    <b:JournalName>Administrasi Publik dan Bisnis JAPB</b:JournalName>
    <b:Pages>1071-1803</b:Pages>
    <b:Volume>3</b:Volume>
    <b:Issue>2</b:Issue>
    <b:RefOrder>4</b:RefOrder>
  </b:Source>
  <b:Source>
    <b:Tag>Wah18</b:Tag>
    <b:SourceType>JournalArticle</b:SourceType>
    <b:Guid>{3A86E0E3-EABF-46B0-A07B-B8E902981908}</b:Guid>
    <b:Author>
      <b:Author>
        <b:NameList>
          <b:Person>
            <b:Last>Wahyuni</b:Last>
            <b:First>Dinar</b:First>
          </b:Person>
        </b:NameList>
      </b:Author>
    </b:Author>
    <b:Title>Strategi Pemberdayaan Masyarakat Dalam Pengembangan Desa Wisata Ngalanggeran, Kabupaten Gunung Kidul</b:Title>
    <b:JournalName>Masalah-masalah sosial</b:JournalName>
    <b:Year>2018</b:Year>
    <b:Pages>83-100</b:Pages>
    <b:Volume>9</b:Volume>
    <b:Issue>1</b:Issue>
    <b:RefOrder>5</b:RefOrder>
  </b:Source>
  <b:Source>
    <b:Tag>Ulb06</b:Tag>
    <b:SourceType>Book</b:SourceType>
    <b:Guid>{E9BBD71B-21D4-4BE1-9758-A801969FC58A}</b:Guid>
    <b:Author>
      <b:Author>
        <b:NameList>
          <b:Person>
            <b:Last>Silalahi</b:Last>
            <b:First>Ulber</b:First>
          </b:Person>
        </b:NameList>
      </b:Author>
    </b:Author>
    <b:Title>Metode Penelitian Sosial</b:Title>
    <b:Year>2006</b:Year>
    <b:City>Bandung</b:City>
    <b:Publisher>Unpar Press</b:Publisher>
    <b:Pages>1-5</b:Pages>
    <b:RefOrder>6</b:RefOrder>
  </b:Source>
  <b:Source>
    <b:Tag>Sug13</b:Tag>
    <b:SourceType>Book</b:SourceType>
    <b:Guid>{0A126E0F-BC6E-4280-AA7F-729A9F411C5A}</b:Guid>
    <b:Title>Metode Penelitian Kuantitatif kualitatif dan R &amp; D</b:Title>
    <b:Year>2013</b:Year>
    <b:City>Bandung</b:City>
    <b:Publisher>Alfabeta</b:Publisher>
    <b:Author>
      <b:Author>
        <b:NameList>
          <b:Person>
            <b:Last>Sugiyono</b:Last>
          </b:Person>
        </b:NameList>
      </b:Author>
    </b:Author>
    <b:RefOrder>7</b:RefOrder>
  </b:Source>
  <b:Source>
    <b:Tag>Ida18</b:Tag>
    <b:SourceType>InternetSite</b:SourceType>
    <b:Guid>{00F90CC2-506A-43A7-BD10-1380D8047CA5}</b:Guid>
    <b:Author>
      <b:Author>
        <b:NameList>
          <b:Person>
            <b:Last>Idalamat</b:Last>
          </b:Person>
        </b:NameList>
      </b:Author>
    </b:Author>
    <b:Title>Desa Pancana - Barru, Sulawesi Selatan</b:Title>
    <b:InternetSiteTitle>Idalamat.com</b:InternetSiteTitle>
    <b:Year>2018</b:Year>
    <b:URL>https://idalamat.com/alamat/177087/desa-pancana-barru-sulawesi-selatan</b:URL>
    <b:RefOrder>8</b:RefOrder>
  </b:Source>
  <b:Source>
    <b:Tag>Tim06</b:Tag>
    <b:SourceType>Report</b:SourceType>
    <b:Guid>{787DBE6E-1B75-439D-9318-31415A9D30CF}</b:Guid>
    <b:Title>Apa itu desa mandiri?</b:Title>
    <b:Year>2006</b:Year>
    <b:Author>
      <b:Author>
        <b:NameList>
          <b:Person>
            <b:Last>Tim Pengelola Hutan</b:Last>
            <b:First>CIFOR</b:First>
          </b:Person>
        </b:NameList>
      </b:Author>
    </b:Author>
    <b:Publisher>Center for International Forestry Research</b:Publisher>
    <b:City>Kalimantan Timur</b:City>
    <b:RefOrder>9</b:RefOrder>
  </b:Source>
  <b:Source>
    <b:Tag>Wik18</b:Tag>
    <b:SourceType>InternetSite</b:SourceType>
    <b:Guid>{D411C695-B379-450C-BE64-0AB9168748A6}</b:Guid>
    <b:Title>Colliq Pujie</b:Title>
    <b:Year>2018</b:Year>
    <b:Author>
      <b:Author>
        <b:NameList>
          <b:Person>
            <b:Last>Wikipedia</b:Last>
          </b:Person>
        </b:NameList>
      </b:Author>
    </b:Author>
    <b:InternetSiteTitle>id.wikipedia.org</b:InternetSiteTitle>
    <b:URL>https://id.wikipedia.org/wiki/Colliq_Pudjie</b:URL>
    <b:RefOrder>10</b:RefOrder>
  </b:Source>
  <b:Source>
    <b:Tag>Had12</b:Tag>
    <b:SourceType>Book</b:SourceType>
    <b:Guid>{DD0711BA-BFE4-43CD-BBD2-285A7B6DC4A9}</b:Guid>
    <b:Title>Perencanaan Pariwisata Pedesaan Berbasis Masyarakat</b:Title>
    <b:Year>2012</b:Year>
    <b:Author>
      <b:Author>
        <b:NameList>
          <b:Person>
            <b:Last>Hadiwijoyo</b:Last>
          </b:Person>
        </b:NameList>
      </b:Author>
    </b:Author>
    <b:JournalName>Masalah-masalah sosial</b:JournalName>
    <b:City>Yogyakarta</b:City>
    <b:Publisher>Graha Ilmu</b:Publisher>
    <b:RefOrder>11</b:RefOrder>
  </b:Source>
  <b:Source>
    <b:Tag>Des</b:Tag>
    <b:SourceType>InternetSite</b:SourceType>
    <b:Guid>{2C81A7C6-B142-4096-8F2F-9A80FC850DCF}</b:Guid>
    <b:Title>Profi Desa Pancana</b:Title>
    <b:Author>
      <b:Author>
        <b:NameList>
          <b:Person>
            <b:Last>Pancana</b:Last>
            <b:First>Desa</b:First>
          </b:Person>
        </b:NameList>
      </b:Author>
    </b:Author>
    <b:InternetSiteTitle>profil.digitaldesa.id</b:InternetSiteTitle>
    <b:RefOrder>12</b:RefOrder>
  </b:Source>
  <b:Source xmlns:b="http://schemas.openxmlformats.org/officeDocument/2006/bibliography">
    <b:Tag>Sug16</b:Tag>
    <b:SourceType>Book</b:SourceType>
    <b:Guid>{02BE4EC0-4401-48CD-A518-D2BCD49317D0}</b:Guid>
    <b:Author>
      <b:Author>
        <b:NameList>
          <b:Person>
            <b:Last>Sugiyono</b:Last>
          </b:Person>
        </b:NameList>
      </b:Author>
    </b:Author>
    <b:Title>Metode Penelitian Kuantitatif, Kualitatif, R&amp;D</b:Title>
    <b:Year>2016</b:Year>
    <b:Publisher>PT Alfabeta</b:Publisher>
    <b:RefOrder>13</b:RefOrder>
  </b:Source>
  <b:Source>
    <b:Tag>Sug161</b:Tag>
    <b:SourceType>Book</b:SourceType>
    <b:Guid>{525B990E-D6C8-4497-8B90-8A1E11C6197E}</b:Guid>
    <b:Author>
      <b:Author>
        <b:NameList>
          <b:Person>
            <b:Last>Sugiyono</b:Last>
          </b:Person>
        </b:NameList>
      </b:Author>
    </b:Author>
    <b:Title>Metode Penelitian Kuantitatif, Kualitatif, R&amp;D</b:Title>
    <b:Year>2016</b:Year>
    <b:City>Bandung</b:City>
    <b:Publisher>PT Alfabeta</b:Publisher>
    <b:RefOrder>14</b:RefOrder>
  </b:Source>
  <b:Source>
    <b:Tag>Sug14</b:Tag>
    <b:SourceType>Book</b:SourceType>
    <b:Guid>{C104D559-2821-4338-BD32-2D41325EA2E7}</b:Guid>
    <b:Author>
      <b:Author>
        <b:NameList>
          <b:Person>
            <b:Last>Sugiyono</b:Last>
          </b:Person>
        </b:NameList>
      </b:Author>
    </b:Author>
    <b:Title>Metode Penelitian Kuantitatif, Kualitatif, R&amp;D</b:Title>
    <b:Year>2014</b:Year>
    <b:City>Bandung</b:City>
    <b:Publisher>PT Alfabeta</b:Publisher>
    <b:RefOrder>15</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D956D8-DA6C-CE47-B1AA-A1A24BD3A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8</Pages>
  <Words>7637</Words>
  <Characters>43532</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Haryanto Musi</dc:creator>
  <cp:lastModifiedBy>Saharuddin .</cp:lastModifiedBy>
  <cp:revision>21</cp:revision>
  <cp:lastPrinted>2026-06-21T14:27:00Z</cp:lastPrinted>
  <dcterms:created xsi:type="dcterms:W3CDTF">2026-06-03T04:21:00Z</dcterms:created>
  <dcterms:modified xsi:type="dcterms:W3CDTF">2026-06-23T01:15:00Z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7b9b591c-7a14-3391-8fd7-ec171b69ffa6</vt:lpwstr>
  </property>
  <property fmtid="{D5CDD505-2E9C-101B-9397-08002B2CF9AE}" pid="24" name="Mendeley Citation Style_1">
    <vt:lpwstr>http://www.zotero.org/styles/apa</vt:lpwstr>
  </property>
</Properties>
</file>