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pPr>
      <w:r>
        <w:t>Blinded Manuscript Template</w:t>
      </w:r>
    </w:p>
    <w:p>
      <w:pPr>
        <w:pStyle w:val="Subtitle"/>
      </w:pPr>
      <w:r>
        <w:t>Journal of Integrated Economic and Community Partnerships (JIECoP) · Community Engagement Article</w:t>
      </w:r>
    </w:p>
    <w:p>
      <w:pPr>
        <w:pStyle w:val="NoteBox"/>
        <w:shd w:val="clear" w:color="auto" w:fill="E3F0F0"/>
        <w:pBdr>
          <w:top w:val="single" w:sz="4" w:space="4" w:color="E3F0F0"/>
          <w:left w:val="single" w:sz="18" w:space="4" w:color="2F8F91"/>
        </w:pBdr>
        <w:spacing w:before="60" w:after="20"/>
      </w:pPr>
      <w:r>
        <w:rPr>
          <w:b/>
        </w:rPr>
        <w:t>Before you submit — anonymity checklist</w:t>
      </w:r>
    </w:p>
    <w:p>
      <w:pPr>
        <w:pStyle w:val="NoteBox"/>
        <w:shd w:val="clear" w:color="auto" w:fill="E3F0F0"/>
        <w:pBdr>
          <w:left w:val="single" w:sz="18" w:space="4" w:color="2F8F91"/>
        </w:pBdr>
        <w:spacing w:before="20" w:after="20"/>
      </w:pPr>
      <w:r>
        <w:rPr>
          <w:b w:val="0"/>
        </w:rPr>
        <w:t>This file must contain NO author names, affiliations, email addresses, ORCID iDs, or acknowledgements, and no author name in the header or footer.</w:t>
      </w:r>
    </w:p>
    <w:p>
      <w:pPr>
        <w:pStyle w:val="NoteBox"/>
        <w:shd w:val="clear" w:color="auto" w:fill="E3F0F0"/>
        <w:pBdr>
          <w:left w:val="single" w:sz="18" w:space="4" w:color="2F8F91"/>
        </w:pBdr>
        <w:spacing w:before="20" w:after="20"/>
      </w:pPr>
      <w:r>
        <w:rPr>
          <w:b w:val="0"/>
        </w:rPr>
        <w:t>Replace identifying references to your own institution, programme, or funding scheme with neutral wording such as [the host university] or [the funding institution], unless the information is scientifically necessary.</w:t>
      </w:r>
    </w:p>
    <w:p>
      <w:pPr>
        <w:pStyle w:val="NoteBox"/>
        <w:shd w:val="clear" w:color="auto" w:fill="E3F0F0"/>
        <w:pBdr>
          <w:left w:val="single" w:sz="18" w:space="4" w:color="2F8F91"/>
        </w:pBdr>
        <w:spacing w:before="20" w:after="20"/>
      </w:pPr>
      <w:r>
        <w:rPr>
          <w:b w:val="0"/>
        </w:rPr>
        <w:t>Refer to your own earlier work in the third person (for example, “Prior work has shown …”), never as “our previous study”.</w:t>
      </w:r>
    </w:p>
    <w:p>
      <w:pPr>
        <w:pStyle w:val="NoteBox"/>
        <w:shd w:val="clear" w:color="auto" w:fill="E3F0F0"/>
        <w:pBdr>
          <w:left w:val="single" w:sz="18" w:space="4" w:color="2F8F91"/>
        </w:pBdr>
        <w:spacing w:before="20" w:after="20"/>
      </w:pPr>
      <w:r>
        <w:rPr>
          <w:b w:val="0"/>
        </w:rPr>
        <w:t>Clear the document metadata before uploading: File › Info › Check for Issues › Inspect Document › Document Properties and Personal Information › Remove All.</w:t>
      </w:r>
    </w:p>
    <w:p>
      <w:pPr>
        <w:pStyle w:val="NoteBox"/>
        <w:shd w:val="clear" w:color="auto" w:fill="E3F0F0"/>
        <w:pBdr>
          <w:left w:val="single" w:sz="18" w:space="4" w:color="2F8F91"/>
        </w:pBdr>
        <w:spacing w:before="20" w:after="20"/>
      </w:pPr>
      <w:r>
        <w:rPr>
          <w:b w:val="0"/>
        </w:rPr>
        <w:t>Author details, acknowledgements, and all declarations belong in the separate JIECoP Title Page file.</w:t>
      </w:r>
    </w:p>
    <w:p>
      <w:pPr>
        <w:pStyle w:val="NoteBox"/>
        <w:shd w:val="clear" w:color="auto" w:fill="E3F0F0"/>
        <w:pBdr>
          <w:left w:val="single" w:sz="18" w:space="4" w:color="2F8F91"/>
        </w:pBdr>
        <w:spacing w:before="20" w:after="20"/>
      </w:pPr>
      <w:r>
        <w:rPr>
          <w:b/>
        </w:rPr>
        <w:t>Using this template</w:t>
      </w:r>
    </w:p>
    <w:p>
      <w:pPr>
        <w:pStyle w:val="NoteBox"/>
        <w:shd w:val="clear" w:color="auto" w:fill="E3F0F0"/>
        <w:pBdr>
          <w:left w:val="single" w:sz="18" w:space="4" w:color="2F8F91"/>
          <w:bottom w:val="single" w:sz="4" w:space="4" w:color="E3F0F0"/>
        </w:pBdr>
        <w:spacing w:before="20" w:after="60"/>
      </w:pPr>
      <w:r>
        <w:rPr>
          <w:b w:val="0"/>
        </w:rPr>
        <w:t>Italic grey text is guidance and must be deleted before submission. Grey bracketed text is a placeholder to be replaced with your own content. Section numbering, table and figure numbers, and page numbers update automatically — select all (Ctrl+A) and press F9 to refresh them.</w:t>
      </w:r>
    </w:p>
    <w:p>
      <w:pPr>
        <w:pStyle w:val="SectionHeadingUnnumbered"/>
      </w:pPr>
      <w:r>
        <w:t>Title</w:t>
      </w:r>
    </w:p>
    <w:p>
      <w:pPr>
        <w:pStyle w:val="Guidance"/>
      </w:pPr>
      <w:r>
        <w:t>Maximum 15 words. Clear, specific, and intelligible to an international readership. Avoid unnecessary acronyms and abbreviations. A good title names the activity, the partner or target group, and the main substance of the programme. Do not write any author name here.</w:t>
      </w:r>
    </w:p>
    <w:p>
      <w:pPr>
        <w:pStyle w:val="Placeholder"/>
        <w:spacing w:after="200"/>
        <w:jc w:val="left"/>
      </w:pPr>
      <w:r>
        <w:rPr>
          <w:b/>
          <w:sz w:val="28"/>
        </w:rPr>
        <w:t>[Insert the manuscript title here — maximum 15 words]</w:t>
      </w:r>
    </w:p>
    <w:p>
      <w:pPr>
        <w:pStyle w:val="SectionHeadingUnnumbered"/>
      </w:pPr>
      <w:r>
        <w:t>Abstract</w:t>
      </w:r>
    </w:p>
    <w:p>
      <w:pPr>
        <w:pStyle w:val="Guidance"/>
      </w:pPr>
      <w:r>
        <w:t>150–250 words, written as a single paragraph in the past tense. The abstract must cover, in this order: (1) Purpose — the partner’s problem and the aim of the activity; (2) Method of Implementation or Approach — design, participants, location, and stages; (3) Findings — outputs produced and measurable outcomes achieved, with figures where available; and (4) Originality or Value — what makes the programme distinctive and transferable. Do not cite references, use undefined abbreviations, or include tables in the abstract.</w:t>
      </w:r>
    </w:p>
    <w:p>
      <w:pPr>
        <w:pStyle w:val="Placeholder"/>
      </w:pPr>
      <w:r>
        <w:t>[Write the abstract here. Begin with the situation of the partner community and the priority problem addressed. State the purpose of the programme. Describe the implementation approach, the participants, and the stages of the activity. Report the outputs produced and the outcomes achieved, including changes measured against the baseline. Close with the value and transferability of the programme.]</w:t>
      </w:r>
    </w:p>
    <w:p>
      <w:pPr>
        <w:pStyle w:val="Guidance"/>
      </w:pPr>
      <w:r>
        <w:t>Optional: if you prefer a structured abstract, replace the paragraph above with four short labelled sentences — Purpose; Method of Implementation; Findings; Originality/Value — keeping the total within 250 words. Do not build a table for this.</w:t>
      </w:r>
    </w:p>
    <w:p>
      <w:pPr>
        <w:pStyle w:val="SectionHeadingUnnumbered"/>
      </w:pPr>
      <w:r>
        <w:t>Keywords</w:t>
      </w:r>
    </w:p>
    <w:p>
      <w:pPr>
        <w:pStyle w:val="Guidance"/>
      </w:pPr>
      <w:r>
        <w:t>Provide three to five keywords separated by semicolons. Choose terms that a reader would search for, and avoid simply repeating the dominant words already used in the title.</w:t>
      </w:r>
    </w:p>
    <w:p>
      <w:pPr>
        <w:pStyle w:val="Placeholder"/>
        <w:spacing w:after="240"/>
      </w:pPr>
      <w:r>
        <w:t>[keyword one; keyword two; keyword three; keyword four]</w:t>
      </w:r>
    </w:p>
    <w:p>
      <w:pPr>
        <w:pStyle w:val="Heading1"/>
      </w:pPr>
      <w:r>
        <w:t>Introduction</w:t>
      </w:r>
    </w:p>
    <w:p>
      <w:pPr>
        <w:pStyle w:val="Guidance"/>
      </w:pPr>
      <w:r>
        <w:t>Build the Introduction as a continuous argument, approximately 800–1,200 words. Integrate the relevant literature into this section. JIECoP articles do not contain a separate review section, and a stand-alone review heading will be returned to the author at editorial screening. Address the following points:</w:t>
      </w:r>
    </w:p>
    <w:p>
      <w:pPr>
        <w:pStyle w:val="GuidanceBullet"/>
        <w:numPr>
          <w:ilvl w:val="0"/>
          <w:numId w:val="11"/>
        </w:numPr>
      </w:pPr>
      <w:r>
        <w:t>Background and context of the community engagement programme.</w:t>
      </w:r>
    </w:p>
    <w:p>
      <w:pPr>
        <w:pStyle w:val="GuidanceBullet"/>
        <w:numPr>
          <w:ilvl w:val="0"/>
          <w:numId w:val="11"/>
        </w:numPr>
      </w:pPr>
      <w:r>
        <w:t>Situational analysis of the partner or community, supported by observation, interviews, secondary data, or official records.</w:t>
      </w:r>
    </w:p>
    <w:p>
      <w:pPr>
        <w:pStyle w:val="GuidanceBullet"/>
        <w:numPr>
          <w:ilvl w:val="0"/>
          <w:numId w:val="11"/>
        </w:numPr>
      </w:pPr>
      <w:r>
        <w:t>Characteristics and needs of the target community, including its scale, livelihood, and capacity.</w:t>
      </w:r>
    </w:p>
    <w:p>
      <w:pPr>
        <w:pStyle w:val="GuidanceBullet"/>
        <w:numPr>
          <w:ilvl w:val="0"/>
          <w:numId w:val="11"/>
        </w:numPr>
      </w:pPr>
      <w:r>
        <w:t>The priority problem addressed by the programme, and how it was identified and agreed with the partner.</w:t>
      </w:r>
    </w:p>
    <w:p>
      <w:pPr>
        <w:pStyle w:val="GuidanceBullet"/>
        <w:numPr>
          <w:ilvl w:val="0"/>
          <w:numId w:val="11"/>
        </w:numPr>
      </w:pPr>
      <w:r>
        <w:t>Evidence supporting the urgency of the problem, such as production data, income figures, regulatory requirements, or documented service gaps.</w:t>
      </w:r>
    </w:p>
    <w:p>
      <w:pPr>
        <w:pStyle w:val="GuidanceBullet"/>
        <w:numPr>
          <w:ilvl w:val="0"/>
          <w:numId w:val="11"/>
        </w:numPr>
      </w:pPr>
      <w:r>
        <w:t>The proposed solution or intervention.</w:t>
      </w:r>
    </w:p>
    <w:p>
      <w:pPr>
        <w:pStyle w:val="GuidanceBullet"/>
        <w:numPr>
          <w:ilvl w:val="0"/>
          <w:numId w:val="11"/>
        </w:numPr>
      </w:pPr>
      <w:r>
        <w:t>The rationale for selecting that solution, including relevant prior studies and comparable engagement programmes, and the gap this programme addresses.</w:t>
      </w:r>
    </w:p>
    <w:p>
      <w:pPr>
        <w:pStyle w:val="GuidanceBullet"/>
        <w:numPr>
          <w:ilvl w:val="0"/>
          <w:numId w:val="11"/>
        </w:numPr>
      </w:pPr>
      <w:r>
        <w:t>The relevance of the activity to the Indonesian context or to a comparable setting elsewhere.</w:t>
      </w:r>
    </w:p>
    <w:p>
      <w:pPr>
        <w:pStyle w:val="GuidanceBullet"/>
        <w:numPr>
          <w:ilvl w:val="0"/>
          <w:numId w:val="11"/>
        </w:numPr>
      </w:pPr>
      <w:r>
        <w:t>The objective of the activity, stated explicitly in the final paragraph.</w:t>
      </w:r>
    </w:p>
    <w:p>
      <w:pPr>
        <w:pStyle w:val="Placeholder"/>
      </w:pPr>
      <w:r>
        <w:t>[Write the Introduction here.]</w:t>
      </w:r>
    </w:p>
    <w:p>
      <w:pPr>
        <w:pStyle w:val="Heading1"/>
      </w:pPr>
      <w:r>
        <w:t>Method of Implementation</w:t>
      </w:r>
    </w:p>
    <w:p>
      <w:pPr>
        <w:pStyle w:val="Guidance"/>
      </w:pPr>
      <w:r>
        <w:t>Describe the programme in enough detail for another team to understand and replicate it, approximately 800–1,500 words. Use subheadings (Heading 2 style) if the description is long; they will be numbered automatically as 2.1, 2.2, and so on. Cover the following:</w:t>
      </w:r>
    </w:p>
    <w:p>
      <w:pPr>
        <w:pStyle w:val="GuidanceBullet"/>
        <w:numPr>
          <w:ilvl w:val="0"/>
          <w:numId w:val="11"/>
        </w:numPr>
      </w:pPr>
      <w:r>
        <w:t>Activity design or community engagement approach, for example participatory action, training and mentoring, technology transfer, or appropriate-technology introduction.</w:t>
      </w:r>
    </w:p>
    <w:p>
      <w:pPr>
        <w:pStyle w:val="GuidanceBullet"/>
        <w:numPr>
          <w:ilvl w:val="0"/>
          <w:numId w:val="11"/>
        </w:numPr>
      </w:pPr>
      <w:r>
        <w:t>Time and location of implementation.</w:t>
      </w:r>
    </w:p>
    <w:p>
      <w:pPr>
        <w:pStyle w:val="GuidanceBullet"/>
        <w:numPr>
          <w:ilvl w:val="0"/>
          <w:numId w:val="11"/>
        </w:numPr>
      </w:pPr>
      <w:r>
        <w:t>Profile and number of participants or community partners.</w:t>
      </w:r>
    </w:p>
    <w:p>
      <w:pPr>
        <w:pStyle w:val="GuidanceBullet"/>
        <w:numPr>
          <w:ilvl w:val="0"/>
          <w:numId w:val="11"/>
        </w:numPr>
      </w:pPr>
      <w:r>
        <w:t>Criteria used to select the participants or the partner group.</w:t>
      </w:r>
    </w:p>
    <w:p>
      <w:pPr>
        <w:pStyle w:val="GuidanceBullet"/>
        <w:numPr>
          <w:ilvl w:val="0"/>
          <w:numId w:val="11"/>
        </w:numPr>
      </w:pPr>
      <w:r>
        <w:t>Roles of the community partners in planning, execution, and evaluation.</w:t>
      </w:r>
    </w:p>
    <w:p>
      <w:pPr>
        <w:pStyle w:val="GuidanceBullet"/>
        <w:numPr>
          <w:ilvl w:val="0"/>
          <w:numId w:val="11"/>
        </w:numPr>
      </w:pPr>
      <w:r>
        <w:t>Materials, equipment, technology, or learning media used.</w:t>
      </w:r>
    </w:p>
    <w:p>
      <w:pPr>
        <w:pStyle w:val="GuidanceBullet"/>
        <w:numPr>
          <w:ilvl w:val="0"/>
          <w:numId w:val="11"/>
        </w:numPr>
      </w:pPr>
      <w:r>
        <w:t>Stages of implementation: preparation, execution, mentoring, monitoring, and evaluation.</w:t>
      </w:r>
    </w:p>
    <w:p>
      <w:pPr>
        <w:pStyle w:val="GuidanceBullet"/>
        <w:numPr>
          <w:ilvl w:val="0"/>
          <w:numId w:val="11"/>
        </w:numPr>
      </w:pPr>
      <w:r>
        <w:t>Data collection and evaluation instruments, such as pre-test and post-test instruments, observation sheets, attendance records, satisfaction questionnaires, or production logs.</w:t>
      </w:r>
    </w:p>
    <w:p>
      <w:pPr>
        <w:pStyle w:val="GuidanceBullet"/>
        <w:numPr>
          <w:ilvl w:val="0"/>
          <w:numId w:val="11"/>
        </w:numPr>
      </w:pPr>
      <w:r>
        <w:t>Indicators of programme success, with the target value set for each indicator.</w:t>
      </w:r>
    </w:p>
    <w:p>
      <w:pPr>
        <w:pStyle w:val="GuidanceBullet"/>
        <w:numPr>
          <w:ilvl w:val="0"/>
          <w:numId w:val="11"/>
        </w:numPr>
      </w:pPr>
      <w:r>
        <w:t>Baseline and post-activity measurements, where these were used.</w:t>
      </w:r>
    </w:p>
    <w:p>
      <w:pPr>
        <w:pStyle w:val="GuidanceBullet"/>
        <w:numPr>
          <w:ilvl w:val="0"/>
          <w:numId w:val="11"/>
        </w:numPr>
      </w:pPr>
      <w:r>
        <w:t>Data analysis method, where one was used, such as descriptive statistics, paired comparison of pre-test and post-test scores, or qualitative thematic analysis.</w:t>
      </w:r>
    </w:p>
    <w:p>
      <w:pPr>
        <w:pStyle w:val="GuidanceBullet"/>
        <w:numPr>
          <w:ilvl w:val="0"/>
          <w:numId w:val="11"/>
        </w:numPr>
      </w:pPr>
      <w:r>
        <w:t>Ethical approval, informed consent, community consent, data privacy measures, and permission to publish photographs, where relevant. Report these without naming the approving institution if doing so would identify the authors; full details belong in the title page.</w:t>
      </w:r>
    </w:p>
    <w:p>
      <w:pPr>
        <w:pStyle w:val="Placeholder"/>
      </w:pPr>
      <w:r>
        <w:t>[Write the Method of Implementation here.]</w:t>
      </w:r>
    </w:p>
    <w:p>
      <w:pPr>
        <w:pStyle w:val="SectionHeadingUnnumbered"/>
      </w:pPr>
      <w:r>
        <w:t>Optional: Equations</w:t>
      </w:r>
    </w:p>
    <w:p>
      <w:pPr>
        <w:pStyle w:val="Guidance"/>
      </w:pPr>
      <w:r>
        <w:t>Equations are optional in JIECoP and are rarely needed in a community engagement article. Include one only where a quantitative measure genuinely requires it, for example when reporting a change in the partner’s production capacity, cost structure, or margin. Place each equation on its own line, number it consecutively at the right margin, define every symbol immediately afterwards, and refer to it in the text as Equation (1). Delete this subsection if your article contains no equations.</w:t>
      </w:r>
    </w:p>
    <w:p>
      <w:pPr>
        <w:pStyle w:val="EquationLine"/>
        <w:tabs>
          <w:tab w:pos="4535" w:val="left"/>
          <w:tab w:pos="9071" w:val="right"/>
        </w:tabs>
      </w:pPr>
      <w:r>
        <w:rPr>
          <w:i/>
        </w:rPr>
        <w:tab/>
        <w:t>C = (Q</w:t>
      </w:r>
      <w:r>
        <w:rPr>
          <w:i/>
          <w:vertAlign w:val="subscript"/>
        </w:rPr>
        <w:t>post</w:t>
      </w:r>
      <w:r>
        <w:rPr>
          <w:i/>
        </w:rPr>
        <w:t xml:space="preserve"> − Q</w:t>
      </w:r>
      <w:r>
        <w:rPr>
          <w:i/>
          <w:vertAlign w:val="subscript"/>
        </w:rPr>
        <w:t>pre</w:t>
      </w:r>
      <w:r>
        <w:rPr>
          <w:i/>
        </w:rPr>
        <w:t>) / Q</w:t>
      </w:r>
      <w:r>
        <w:rPr>
          <w:i/>
          <w:vertAlign w:val="subscript"/>
        </w:rPr>
        <w:t>pre</w:t>
      </w:r>
      <w:r>
        <w:rPr>
          <w:i w:val="0"/>
        </w:rPr>
        <w:t xml:space="preserve"> × 100%</w:t>
        <w:tab/>
        <w:t>(1)</w:t>
      </w:r>
    </w:p>
    <w:p>
      <w:pPr>
        <w:pStyle w:val="Guidance"/>
      </w:pPr>
      <w:r>
        <w:t>where C is the percentage change in the partner’s capacity, Qₚᵣₑ is the measured value before the activity, and Qₚₒₛₜ is the measured value after the activity.</w:t>
      </w:r>
    </w:p>
    <w:p>
      <w:pPr>
        <w:pStyle w:val="Heading1"/>
      </w:pPr>
      <w:r>
        <w:t>Results</w:t>
      </w:r>
    </w:p>
    <w:p>
      <w:pPr>
        <w:pStyle w:val="Guidance"/>
      </w:pPr>
      <w:r>
        <w:t>Report what actually happened, factually and without interpretation. Every table and figure must be referred to in the text, for example “Figure 1 documents …” or “as Table 1 shows”, and the text should not repeat numbers already visible in them. Cover the following:</w:t>
      </w:r>
    </w:p>
    <w:p>
      <w:pPr>
        <w:pStyle w:val="GuidanceBullet"/>
        <w:numPr>
          <w:ilvl w:val="0"/>
          <w:numId w:val="11"/>
        </w:numPr>
      </w:pPr>
      <w:r>
        <w:t>Actual implementation of the activity against the plan, including any adjustments made.</w:t>
      </w:r>
    </w:p>
    <w:p>
      <w:pPr>
        <w:pStyle w:val="GuidanceBullet"/>
        <w:numPr>
          <w:ilvl w:val="0"/>
          <w:numId w:val="11"/>
        </w:numPr>
      </w:pPr>
      <w:r>
        <w:t>Participant involvement, attendance, and completion rates.</w:t>
      </w:r>
    </w:p>
    <w:p>
      <w:pPr>
        <w:pStyle w:val="GuidanceBullet"/>
        <w:numPr>
          <w:ilvl w:val="0"/>
          <w:numId w:val="11"/>
        </w:numPr>
      </w:pPr>
      <w:r>
        <w:t>Outputs produced, such as products, systems, modules, technologies, services, standard operating procedures, or learning materials.</w:t>
      </w:r>
    </w:p>
    <w:p>
      <w:pPr>
        <w:pStyle w:val="GuidanceBullet"/>
        <w:numPr>
          <w:ilvl w:val="0"/>
          <w:numId w:val="11"/>
        </w:numPr>
      </w:pPr>
      <w:r>
        <w:t>Outcomes achieved: changes in knowledge, skills, behaviour, production capacity, income, efficiency, or the social and economic condition of the partner.</w:t>
      </w:r>
    </w:p>
    <w:p>
      <w:pPr>
        <w:pStyle w:val="GuidanceBullet"/>
        <w:numPr>
          <w:ilvl w:val="0"/>
          <w:numId w:val="11"/>
        </w:numPr>
      </w:pPr>
      <w:r>
        <w:t>Comparison of the baseline with the post-activity condition.</w:t>
      </w:r>
    </w:p>
    <w:p>
      <w:pPr>
        <w:pStyle w:val="GuidanceBullet"/>
        <w:numPr>
          <w:ilvl w:val="0"/>
          <w:numId w:val="11"/>
        </w:numPr>
      </w:pPr>
      <w:r>
        <w:t>Level of attainment for each indicator of success defined in the Method of Implementation.</w:t>
      </w:r>
    </w:p>
    <w:p>
      <w:pPr>
        <w:pStyle w:val="GuidanceBullet"/>
        <w:numPr>
          <w:ilvl w:val="0"/>
          <w:numId w:val="11"/>
        </w:numPr>
      </w:pPr>
      <w:r>
        <w:t>Findings supported by tables, figures, and activity documentation.</w:t>
      </w:r>
    </w:p>
    <w:p>
      <w:pPr>
        <w:pStyle w:val="GuidanceBullet"/>
        <w:numPr>
          <w:ilvl w:val="0"/>
          <w:numId w:val="11"/>
        </w:numPr>
      </w:pPr>
      <w:r>
        <w:t>Factual constraints encountered during implementation.</w:t>
      </w:r>
    </w:p>
    <w:p>
      <w:pPr>
        <w:pStyle w:val="Placeholder"/>
      </w:pPr>
      <w:r>
        <w:t>[Write the Results here, beginning with the implementation of each stage, then the outputs, then the measured outcomes.]</w:t>
      </w:r>
    </w:p>
    <w:p>
      <w:pPr>
        <w:spacing w:before="240" w:after="40"/>
        <w:jc w:val="left"/>
        <w:keepNext w:val="1"/>
        <w:keepLines w:val="1"/>
      </w:pPr>
      <w:r>
        <w:drawing>
          <wp:inline xmlns:a="http://schemas.openxmlformats.org/drawingml/2006/main" xmlns:pic="http://schemas.openxmlformats.org/drawingml/2006/picture">
            <wp:extent cx="3311999" cy="1582400"/>
            <wp:docPr id="1" name="Picture 1" title="Figure 1 placeholder" descr="Placeholder box for activity documentation. Replace this image with a photograph, diagram, map, or chart from the community engagement programme, and replace this alternative text with a description of what the image shows."/>
            <wp:cNvGraphicFramePr>
              <a:graphicFrameLocks noChangeAspect="1"/>
            </wp:cNvGraphicFramePr>
            <a:graphic>
              <a:graphicData uri="http://schemas.openxmlformats.org/drawingml/2006/picture">
                <pic:pic>
                  <pic:nvPicPr>
                    <pic:cNvPr id="0" name="figure_placeholder.png"/>
                    <pic:cNvPicPr/>
                  </pic:nvPicPr>
                  <pic:blipFill>
                    <a:blip r:embed="rId13"/>
                    <a:stretch>
                      <a:fillRect/>
                    </a:stretch>
                  </pic:blipFill>
                  <pic:spPr>
                    <a:xfrm>
                      <a:off x="0" y="0"/>
                      <a:ext cx="3311999" cy="1582400"/>
                    </a:xfrm>
                    <a:prstGeom prst="rect"/>
                  </pic:spPr>
                </pic:pic>
              </a:graphicData>
            </a:graphic>
          </wp:inline>
        </w:drawing>
      </w:r>
    </w:p>
    <w:p>
      <w:pPr>
        <w:pStyle w:val="Caption"/>
      </w:pPr>
      <w:r>
        <w:rPr>
          <w:b/>
        </w:rPr>
        <w:t xml:space="preserve">Figure </w:t>
      </w:r>
      <w:r>
        <w:fldChar w:fldCharType="begin"/>
      </w:r>
      <w:r>
        <w:instrText xml:space="preserve"> SEQ Figure \* ARABIC </w:instrText>
      </w:r>
      <w:r>
        <w:fldChar w:fldCharType="separate"/>
      </w:r>
      <w:r>
        <w:rPr>
          <w:b/>
        </w:rPr>
        <w:t>1</w:t>
      </w:r>
      <w:r>
        <w:fldChar w:fldCharType="end"/>
      </w:r>
      <w:r>
        <w:t>. [What the figure shows — e.g. mentoring session on product packaging, [location], [month] [year]]</w:t>
      </w:r>
    </w:p>
    <w:p>
      <w:pPr>
        <w:pStyle w:val="SourceNote"/>
      </w:pPr>
      <w:r>
        <w:rPr>
          <w:i/>
        </w:rPr>
        <w:t xml:space="preserve">Source: </w:t>
      </w:r>
      <w:r>
        <w:t xml:space="preserve">[Authors’ documentation / adapted from …]. </w:t>
      </w:r>
      <w:r>
        <w:rPr>
          <w:i/>
        </w:rPr>
        <w:t xml:space="preserve">Alt text: </w:t>
      </w:r>
      <w:r>
        <w:t xml:space="preserve">[One-sentence description for assistive technology; right-click the image › View Alt Text.] </w:t>
      </w:r>
      <w:r>
        <w:rPr>
          <w:i/>
        </w:rPr>
        <w:t xml:space="preserve">Notes: </w:t>
      </w:r>
      <w:r>
        <w:t>Caption below the figure; insert images at ≥ 300 dpi with In Line with Text wrapping; never publish an identifiable photograph without written consent.</w:t>
      </w:r>
    </w:p>
    <w:p>
      <w:pPr>
        <w:pStyle w:val="Caption"/>
        <w:keepNext w:val="1"/>
        <w:keepLines w:val="1"/>
      </w:pPr>
      <w:r>
        <w:rPr>
          <w:b/>
        </w:rPr>
        <w:t xml:space="preserve">Table </w:t>
      </w:r>
      <w:r>
        <w:fldChar w:fldCharType="begin"/>
      </w:r>
      <w:r>
        <w:instrText xml:space="preserve"> SEQ Table \* ARABIC </w:instrText>
      </w:r>
      <w:r>
        <w:fldChar w:fldCharType="separate"/>
      </w:r>
      <w:r>
        <w:rPr>
          <w:b/>
        </w:rPr>
        <w:t>1</w:t>
      </w:r>
      <w:r>
        <w:fldChar w:fldCharType="end"/>
      </w:r>
      <w:r>
        <w:t>. Change in partner capacity indicators before and after the programme (n = [number of participants])</w:t>
      </w:r>
    </w:p>
    <w:tbl>
      <w:tblPr>
        <w:tblW w:type="auto" w:w="0"/>
        <w:tblLook w:firstColumn="1" w:firstRow="1" w:lastColumn="0" w:lastRow="0" w:noHBand="0" w:noVBand="1" w:val="04A0"/>
        <w:jc w:val="left"/>
        <w:tblBorders>
          <w:top w:val="single" w:sz="12" w:space="0" w:color="2F8F91"/>
          <w:bottom w:val="single" w:sz="12" w:space="0" w:color="2F8F91"/>
          <w:left w:val="none" w:sz="0" w:space="0" w:color="auto"/>
          <w:right w:val="none" w:sz="0" w:space="0" w:color="auto"/>
          <w:insideH w:val="single" w:sz="4" w:space="0" w:color="BFBFBF"/>
          <w:insideV w:val="none" w:sz="0" w:space="0" w:color="auto"/>
        </w:tblBorders>
        <w:tblLayout w:type="fixed"/>
        <w:tblW w:w="9072" w:type="dxa"/>
      </w:tblPr>
      <w:tblGrid>
        <w:gridCol w:w="3062"/>
        <w:gridCol w:w="1247"/>
        <w:gridCol w:w="1247"/>
        <w:gridCol w:w="1134"/>
        <w:gridCol w:w="1134"/>
        <w:gridCol w:w="1247"/>
      </w:tblGrid>
      <w:tr>
        <w:trPr>
          <w:tblHeader w:val="true"/>
          <w:cantSplit w:val="true"/>
        </w:trPr>
        <w:tc>
          <w:tcPr>
            <w:tcW w:type="dxa" w:w="3061"/>
            <w:vAlign w:val="center"/>
            <w:shd w:val="clear" w:color="auto" w:fill="E3F0F0"/>
            <w:tcBorders>
              <w:bottom w:val="single" w:sz="8" w:space="0" w:color="2F8F91"/>
            </w:tcBorders>
          </w:tcPr>
          <w:p>
            <w:pPr>
              <w:pStyle w:val="TableHeading"/>
            </w:pPr>
            <w:r/>
            <w:r>
              <w:t>Capacity indicator</w:t>
            </w:r>
          </w:p>
        </w:tc>
        <w:tc>
          <w:tcPr>
            <w:tcW w:type="dxa" w:w="1247"/>
            <w:vAlign w:val="center"/>
            <w:shd w:val="clear" w:color="auto" w:fill="E3F0F0"/>
            <w:tcBorders>
              <w:bottom w:val="single" w:sz="8" w:space="0" w:color="2F8F91"/>
            </w:tcBorders>
          </w:tcPr>
          <w:p>
            <w:pPr>
              <w:pStyle w:val="TableHeading"/>
            </w:pPr>
            <w:r/>
            <w:r>
              <w:t>Baseline (pre)</w:t>
            </w:r>
          </w:p>
        </w:tc>
        <w:tc>
          <w:tcPr>
            <w:tcW w:type="dxa" w:w="1247"/>
            <w:vAlign w:val="center"/>
            <w:shd w:val="clear" w:color="auto" w:fill="E3F0F0"/>
            <w:tcBorders>
              <w:bottom w:val="single" w:sz="8" w:space="0" w:color="2F8F91"/>
            </w:tcBorders>
          </w:tcPr>
          <w:p>
            <w:pPr>
              <w:pStyle w:val="TableHeading"/>
            </w:pPr>
            <w:r/>
            <w:r>
              <w:t>Post-activity</w:t>
            </w:r>
          </w:p>
        </w:tc>
        <w:tc>
          <w:tcPr>
            <w:tcW w:type="dxa" w:w="1134"/>
            <w:vAlign w:val="center"/>
            <w:shd w:val="clear" w:color="auto" w:fill="E3F0F0"/>
            <w:tcBorders>
              <w:bottom w:val="single" w:sz="8" w:space="0" w:color="2F8F91"/>
            </w:tcBorders>
          </w:tcPr>
          <w:p>
            <w:pPr>
              <w:pStyle w:val="TableHeading"/>
            </w:pPr>
            <w:r/>
            <w:r>
              <w:t>Change</w:t>
            </w:r>
          </w:p>
        </w:tc>
        <w:tc>
          <w:tcPr>
            <w:tcW w:type="dxa" w:w="1134"/>
            <w:vAlign w:val="center"/>
            <w:shd w:val="clear" w:color="auto" w:fill="E3F0F0"/>
            <w:tcBorders>
              <w:bottom w:val="single" w:sz="8" w:space="0" w:color="2F8F91"/>
            </w:tcBorders>
          </w:tcPr>
          <w:p>
            <w:pPr>
              <w:pStyle w:val="TableHeading"/>
            </w:pPr>
            <w:r/>
            <w:r>
              <w:t>Target</w:t>
            </w:r>
          </w:p>
        </w:tc>
        <w:tc>
          <w:tcPr>
            <w:tcW w:type="dxa" w:w="1247"/>
            <w:vAlign w:val="center"/>
            <w:shd w:val="clear" w:color="auto" w:fill="E3F0F0"/>
            <w:tcBorders>
              <w:bottom w:val="single" w:sz="8" w:space="0" w:color="2F8F91"/>
            </w:tcBorders>
          </w:tcPr>
          <w:p>
            <w:pPr>
              <w:pStyle w:val="TableHeading"/>
            </w:pPr>
            <w:r/>
            <w:r>
              <w:t>Attained</w:t>
            </w:r>
          </w:p>
        </w:tc>
      </w:tr>
      <w:tr>
        <w:trPr>
          <w:cantSplit w:val="true"/>
        </w:trPr>
        <w:tc>
          <w:tcPr>
            <w:tcW w:type="dxa" w:w="3061"/>
            <w:vAlign w:val="center"/>
          </w:tcPr>
          <w:p>
            <w:pPr>
              <w:pStyle w:val="TableText"/>
            </w:pPr>
            <w:r/>
            <w:r>
              <w:t>Product knowledge score (0–100)</w:t>
            </w:r>
          </w:p>
        </w:tc>
        <w:tc>
          <w:tcPr>
            <w:tcW w:type="dxa" w:w="1247"/>
            <w:vAlign w:val="center"/>
          </w:tcPr>
          <w:p>
            <w:pPr>
              <w:pStyle w:val="TableText"/>
              <w:jc w:val="center"/>
            </w:pPr>
            <w:r/>
            <w:r>
              <w:t>[52.4]</w:t>
            </w:r>
          </w:p>
        </w:tc>
        <w:tc>
          <w:tcPr>
            <w:tcW w:type="dxa" w:w="1247"/>
            <w:vAlign w:val="center"/>
          </w:tcPr>
          <w:p>
            <w:pPr>
              <w:pStyle w:val="TableText"/>
              <w:jc w:val="center"/>
            </w:pPr>
            <w:r/>
            <w:r>
              <w:t>[81.6]</w:t>
            </w:r>
          </w:p>
        </w:tc>
        <w:tc>
          <w:tcPr>
            <w:tcW w:type="dxa" w:w="1134"/>
            <w:vAlign w:val="center"/>
          </w:tcPr>
          <w:p>
            <w:pPr>
              <w:pStyle w:val="TableText"/>
              <w:jc w:val="center"/>
            </w:pPr>
            <w:r/>
            <w:r>
              <w:t>[+29.2]</w:t>
            </w:r>
          </w:p>
        </w:tc>
        <w:tc>
          <w:tcPr>
            <w:tcW w:type="dxa" w:w="1134"/>
            <w:vAlign w:val="center"/>
          </w:tcPr>
          <w:p>
            <w:pPr>
              <w:pStyle w:val="TableText"/>
              <w:jc w:val="center"/>
            </w:pPr>
            <w:r/>
            <w:r>
              <w:t>[≥ 75]</w:t>
            </w:r>
          </w:p>
        </w:tc>
        <w:tc>
          <w:tcPr>
            <w:tcW w:type="dxa" w:w="1247"/>
            <w:vAlign w:val="center"/>
          </w:tcPr>
          <w:p>
            <w:pPr>
              <w:pStyle w:val="TableText"/>
              <w:jc w:val="center"/>
            </w:pPr>
            <w:r/>
            <w:r>
              <w:t>[Yes]</w:t>
            </w:r>
          </w:p>
        </w:tc>
      </w:tr>
      <w:tr>
        <w:trPr>
          <w:cantSplit w:val="true"/>
        </w:trPr>
        <w:tc>
          <w:tcPr>
            <w:tcW w:type="dxa" w:w="3061"/>
            <w:vAlign w:val="center"/>
          </w:tcPr>
          <w:p>
            <w:pPr>
              <w:pStyle w:val="TableText"/>
            </w:pPr>
            <w:r/>
            <w:r>
              <w:t>Packaging and labelling skill (0–100)</w:t>
            </w:r>
          </w:p>
        </w:tc>
        <w:tc>
          <w:tcPr>
            <w:tcW w:type="dxa" w:w="1247"/>
            <w:vAlign w:val="center"/>
          </w:tcPr>
          <w:p>
            <w:pPr>
              <w:pStyle w:val="TableText"/>
              <w:jc w:val="center"/>
            </w:pPr>
            <w:r/>
            <w:r>
              <w:t>[48.0]</w:t>
            </w:r>
          </w:p>
        </w:tc>
        <w:tc>
          <w:tcPr>
            <w:tcW w:type="dxa" w:w="1247"/>
            <w:vAlign w:val="center"/>
          </w:tcPr>
          <w:p>
            <w:pPr>
              <w:pStyle w:val="TableText"/>
              <w:jc w:val="center"/>
            </w:pPr>
            <w:r/>
            <w:r>
              <w:t>[79.3]</w:t>
            </w:r>
          </w:p>
        </w:tc>
        <w:tc>
          <w:tcPr>
            <w:tcW w:type="dxa" w:w="1134"/>
            <w:vAlign w:val="center"/>
          </w:tcPr>
          <w:p>
            <w:pPr>
              <w:pStyle w:val="TableText"/>
              <w:jc w:val="center"/>
            </w:pPr>
            <w:r/>
            <w:r>
              <w:t>[+31.3]</w:t>
            </w:r>
          </w:p>
        </w:tc>
        <w:tc>
          <w:tcPr>
            <w:tcW w:type="dxa" w:w="1134"/>
            <w:vAlign w:val="center"/>
          </w:tcPr>
          <w:p>
            <w:pPr>
              <w:pStyle w:val="TableText"/>
              <w:jc w:val="center"/>
            </w:pPr>
            <w:r/>
            <w:r>
              <w:t>[≥ 75]</w:t>
            </w:r>
          </w:p>
        </w:tc>
        <w:tc>
          <w:tcPr>
            <w:tcW w:type="dxa" w:w="1247"/>
            <w:vAlign w:val="center"/>
          </w:tcPr>
          <w:p>
            <w:pPr>
              <w:pStyle w:val="TableText"/>
              <w:jc w:val="center"/>
            </w:pPr>
            <w:r/>
            <w:r>
              <w:t>[Yes]</w:t>
            </w:r>
          </w:p>
        </w:tc>
      </w:tr>
      <w:tr>
        <w:trPr>
          <w:cantSplit w:val="true"/>
        </w:trPr>
        <w:tc>
          <w:tcPr>
            <w:tcW w:type="dxa" w:w="3061"/>
            <w:vAlign w:val="center"/>
          </w:tcPr>
          <w:p>
            <w:pPr>
              <w:pStyle w:val="TableText"/>
            </w:pPr>
            <w:r/>
            <w:r>
              <w:t>Simple bookkeeping practice (% of participants)</w:t>
            </w:r>
          </w:p>
        </w:tc>
        <w:tc>
          <w:tcPr>
            <w:tcW w:type="dxa" w:w="1247"/>
            <w:vAlign w:val="center"/>
          </w:tcPr>
          <w:p>
            <w:pPr>
              <w:pStyle w:val="TableText"/>
              <w:jc w:val="center"/>
            </w:pPr>
            <w:r/>
            <w:r>
              <w:t>[18%]</w:t>
            </w:r>
          </w:p>
        </w:tc>
        <w:tc>
          <w:tcPr>
            <w:tcW w:type="dxa" w:w="1247"/>
            <w:vAlign w:val="center"/>
          </w:tcPr>
          <w:p>
            <w:pPr>
              <w:pStyle w:val="TableText"/>
              <w:jc w:val="center"/>
            </w:pPr>
            <w:r/>
            <w:r>
              <w:t>[86%]</w:t>
            </w:r>
          </w:p>
        </w:tc>
        <w:tc>
          <w:tcPr>
            <w:tcW w:type="dxa" w:w="1134"/>
            <w:vAlign w:val="center"/>
          </w:tcPr>
          <w:p>
            <w:pPr>
              <w:pStyle w:val="TableText"/>
              <w:jc w:val="center"/>
            </w:pPr>
            <w:r/>
            <w:r>
              <w:t>[+68 pp]</w:t>
            </w:r>
          </w:p>
        </w:tc>
        <w:tc>
          <w:tcPr>
            <w:tcW w:type="dxa" w:w="1134"/>
            <w:vAlign w:val="center"/>
          </w:tcPr>
          <w:p>
            <w:pPr>
              <w:pStyle w:val="TableText"/>
              <w:jc w:val="center"/>
            </w:pPr>
            <w:r/>
            <w:r>
              <w:t>[≥ 80%]</w:t>
            </w:r>
          </w:p>
        </w:tc>
        <w:tc>
          <w:tcPr>
            <w:tcW w:type="dxa" w:w="1247"/>
            <w:vAlign w:val="center"/>
          </w:tcPr>
          <w:p>
            <w:pPr>
              <w:pStyle w:val="TableText"/>
              <w:jc w:val="center"/>
            </w:pPr>
            <w:r/>
            <w:r>
              <w:t>[Yes]</w:t>
            </w:r>
          </w:p>
        </w:tc>
      </w:tr>
      <w:tr>
        <w:trPr>
          <w:cantSplit w:val="true"/>
        </w:trPr>
        <w:tc>
          <w:tcPr>
            <w:tcW w:type="dxa" w:w="3061"/>
            <w:vAlign w:val="center"/>
          </w:tcPr>
          <w:p>
            <w:pPr>
              <w:pStyle w:val="TableText"/>
            </w:pPr>
            <w:r/>
            <w:r>
              <w:t>Monthly production volume (units)</w:t>
            </w:r>
          </w:p>
        </w:tc>
        <w:tc>
          <w:tcPr>
            <w:tcW w:type="dxa" w:w="1247"/>
            <w:vAlign w:val="center"/>
          </w:tcPr>
          <w:p>
            <w:pPr>
              <w:pStyle w:val="TableText"/>
              <w:jc w:val="center"/>
            </w:pPr>
            <w:r/>
            <w:r>
              <w:t>[320]</w:t>
            </w:r>
          </w:p>
        </w:tc>
        <w:tc>
          <w:tcPr>
            <w:tcW w:type="dxa" w:w="1247"/>
            <w:vAlign w:val="center"/>
          </w:tcPr>
          <w:p>
            <w:pPr>
              <w:pStyle w:val="TableText"/>
              <w:jc w:val="center"/>
            </w:pPr>
            <w:r/>
            <w:r>
              <w:t>[505]</w:t>
            </w:r>
          </w:p>
        </w:tc>
        <w:tc>
          <w:tcPr>
            <w:tcW w:type="dxa" w:w="1134"/>
            <w:vAlign w:val="center"/>
          </w:tcPr>
          <w:p>
            <w:pPr>
              <w:pStyle w:val="TableText"/>
              <w:jc w:val="center"/>
            </w:pPr>
            <w:r/>
            <w:r>
              <w:t>[+57.8%]</w:t>
            </w:r>
          </w:p>
        </w:tc>
        <w:tc>
          <w:tcPr>
            <w:tcW w:type="dxa" w:w="1134"/>
            <w:vAlign w:val="center"/>
          </w:tcPr>
          <w:p>
            <w:pPr>
              <w:pStyle w:val="TableText"/>
              <w:jc w:val="center"/>
            </w:pPr>
            <w:r/>
            <w:r>
              <w:t>[+50%]</w:t>
            </w:r>
          </w:p>
        </w:tc>
        <w:tc>
          <w:tcPr>
            <w:tcW w:type="dxa" w:w="1247"/>
            <w:vAlign w:val="center"/>
          </w:tcPr>
          <w:p>
            <w:pPr>
              <w:pStyle w:val="TableText"/>
              <w:jc w:val="center"/>
            </w:pPr>
            <w:r/>
            <w:r>
              <w:t>[Yes]</w:t>
            </w:r>
          </w:p>
        </w:tc>
      </w:tr>
      <w:tr>
        <w:trPr>
          <w:cantSplit w:val="true"/>
        </w:trPr>
        <w:tc>
          <w:tcPr>
            <w:tcW w:type="dxa" w:w="3061"/>
            <w:vAlign w:val="center"/>
          </w:tcPr>
          <w:p>
            <w:pPr>
              <w:pStyle w:val="TableText"/>
            </w:pPr>
            <w:r/>
            <w:r>
              <w:t>Digital marketing adoption (% of participants)</w:t>
            </w:r>
          </w:p>
        </w:tc>
        <w:tc>
          <w:tcPr>
            <w:tcW w:type="dxa" w:w="1247"/>
            <w:vAlign w:val="center"/>
          </w:tcPr>
          <w:p>
            <w:pPr>
              <w:pStyle w:val="TableText"/>
              <w:jc w:val="center"/>
            </w:pPr>
            <w:r/>
            <w:r>
              <w:t>[12%]</w:t>
            </w:r>
          </w:p>
        </w:tc>
        <w:tc>
          <w:tcPr>
            <w:tcW w:type="dxa" w:w="1247"/>
            <w:vAlign w:val="center"/>
          </w:tcPr>
          <w:p>
            <w:pPr>
              <w:pStyle w:val="TableText"/>
              <w:jc w:val="center"/>
            </w:pPr>
            <w:r/>
            <w:r>
              <w:t>[64%]</w:t>
            </w:r>
          </w:p>
        </w:tc>
        <w:tc>
          <w:tcPr>
            <w:tcW w:type="dxa" w:w="1134"/>
            <w:vAlign w:val="center"/>
          </w:tcPr>
          <w:p>
            <w:pPr>
              <w:pStyle w:val="TableText"/>
              <w:jc w:val="center"/>
            </w:pPr>
            <w:r/>
            <w:r>
              <w:t>[+52 pp]</w:t>
            </w:r>
          </w:p>
        </w:tc>
        <w:tc>
          <w:tcPr>
            <w:tcW w:type="dxa" w:w="1134"/>
            <w:vAlign w:val="center"/>
          </w:tcPr>
          <w:p>
            <w:pPr>
              <w:pStyle w:val="TableText"/>
              <w:jc w:val="center"/>
            </w:pPr>
            <w:r/>
            <w:r>
              <w:t>[≥ 70%]</w:t>
            </w:r>
          </w:p>
        </w:tc>
        <w:tc>
          <w:tcPr>
            <w:tcW w:type="dxa" w:w="1247"/>
            <w:vAlign w:val="center"/>
          </w:tcPr>
          <w:p>
            <w:pPr>
              <w:pStyle w:val="TableText"/>
              <w:jc w:val="center"/>
            </w:pPr>
            <w:r/>
            <w:r>
              <w:t>[Partly]</w:t>
            </w:r>
          </w:p>
        </w:tc>
      </w:tr>
    </w:tbl>
    <w:p>
      <w:pPr>
        <w:pStyle w:val="SourceNote"/>
      </w:pPr>
      <w:r>
        <w:rPr>
          <w:i/>
        </w:rPr>
        <w:t xml:space="preserve">Source: </w:t>
      </w:r>
      <w:r>
        <w:t xml:space="preserve">[Pre-test and post-test records and production logs of the partner group, [month] [year].] </w:t>
      </w:r>
      <w:r>
        <w:rPr>
          <w:i/>
        </w:rPr>
        <w:t xml:space="preserve">Notes: </w:t>
      </w:r>
      <w:r>
        <w:t>All values above are illustrative and must be replaced with your own data. pp = percentage points; “Attained” indicates whether the target set in the Method of Implementation was reached. Keep the table title above the table and the source and notes directly beneath it.</w:t>
      </w:r>
    </w:p>
    <w:p>
      <w:pPr>
        <w:pStyle w:val="Heading1"/>
      </w:pPr>
      <w:r>
        <w:t>Discussion</w:t>
      </w:r>
    </w:p>
    <w:p>
      <w:pPr>
        <w:pStyle w:val="Guidance"/>
      </w:pPr>
      <w:r>
        <w:t>Interpret the results; do not restate them. Approximately 800–1,500 words. Engage with the literature introduced in the Introduction, and add comparable community engagement programmes where useful. Cover the following:</w:t>
      </w:r>
    </w:p>
    <w:p>
      <w:pPr>
        <w:pStyle w:val="GuidanceBullet"/>
        <w:numPr>
          <w:ilvl w:val="0"/>
          <w:numId w:val="11"/>
        </w:numPr>
      </w:pPr>
      <w:r>
        <w:t>The meaning of the results obtained.</w:t>
      </w:r>
    </w:p>
    <w:p>
      <w:pPr>
        <w:pStyle w:val="GuidanceBullet"/>
        <w:numPr>
          <w:ilvl w:val="0"/>
          <w:numId w:val="11"/>
        </w:numPr>
      </w:pPr>
      <w:r>
        <w:t>The relationship between the results and the partner’s original problem.</w:t>
      </w:r>
    </w:p>
    <w:p>
      <w:pPr>
        <w:pStyle w:val="GuidanceBullet"/>
        <w:numPr>
          <w:ilvl w:val="0"/>
          <w:numId w:val="11"/>
        </w:numPr>
      </w:pPr>
      <w:r>
        <w:t>Why the programme succeeded, or why some targets were not fully attained.</w:t>
      </w:r>
    </w:p>
    <w:p>
      <w:pPr>
        <w:pStyle w:val="GuidanceBullet"/>
        <w:numPr>
          <w:ilvl w:val="0"/>
          <w:numId w:val="11"/>
        </w:numPr>
      </w:pPr>
      <w:r>
        <w:t>Comparison with previous studies and earlier community engagement programmes, including points of agreement and divergence.</w:t>
      </w:r>
    </w:p>
    <w:p>
      <w:pPr>
        <w:pStyle w:val="GuidanceBullet"/>
        <w:numPr>
          <w:ilvl w:val="0"/>
          <w:numId w:val="11"/>
        </w:numPr>
      </w:pPr>
      <w:r>
        <w:t>The empowerment process that took place, including the shift in the partner’s role from recipient to actor.</w:t>
      </w:r>
    </w:p>
    <w:p>
      <w:pPr>
        <w:pStyle w:val="GuidanceBullet"/>
        <w:numPr>
          <w:ilvl w:val="0"/>
          <w:numId w:val="11"/>
        </w:numPr>
      </w:pPr>
      <w:r>
        <w:t>Implications for engagement practice, for policy, for community development, and for similar programmes.</w:t>
      </w:r>
    </w:p>
    <w:p>
      <w:pPr>
        <w:pStyle w:val="GuidanceBullet"/>
        <w:numPr>
          <w:ilvl w:val="0"/>
          <w:numId w:val="11"/>
        </w:numPr>
      </w:pPr>
      <w:r>
        <w:t>Transferability: the conditions under which the approach could be applied to other communities.</w:t>
      </w:r>
    </w:p>
    <w:p>
      <w:pPr>
        <w:pStyle w:val="GuidanceBullet"/>
        <w:numPr>
          <w:ilvl w:val="0"/>
          <w:numId w:val="11"/>
        </w:numPr>
      </w:pPr>
      <w:r>
        <w:t>Limitations of the programme, such as duration, coverage, measurement, or external factors.</w:t>
      </w:r>
    </w:p>
    <w:p>
      <w:pPr>
        <w:pStyle w:val="GuidanceBullet"/>
        <w:numPr>
          <w:ilvl w:val="0"/>
          <w:numId w:val="11"/>
        </w:numPr>
      </w:pPr>
      <w:r>
        <w:t>Key lessons learned by the implementing team.</w:t>
      </w:r>
    </w:p>
    <w:p>
      <w:pPr>
        <w:pStyle w:val="Placeholder"/>
      </w:pPr>
      <w:r>
        <w:t>[Write the Discussion here.]</w:t>
      </w:r>
    </w:p>
    <w:p>
      <w:pPr>
        <w:pStyle w:val="Heading1"/>
      </w:pPr>
      <w:r>
        <w:t>Conclusion</w:t>
      </w:r>
    </w:p>
    <w:p>
      <w:pPr>
        <w:pStyle w:val="Guidance"/>
      </w:pPr>
      <w:r>
        <w:t>One to three paragraphs, written as continuous prose rather than a list. Do not introduce new data or new citations. Summarise the following:</w:t>
      </w:r>
    </w:p>
    <w:p>
      <w:pPr>
        <w:pStyle w:val="GuidanceBullet"/>
        <w:numPr>
          <w:ilvl w:val="0"/>
          <w:numId w:val="11"/>
        </w:numPr>
      </w:pPr>
      <w:r>
        <w:t>The objective of the activity and the main results achieved.</w:t>
      </w:r>
    </w:p>
    <w:p>
      <w:pPr>
        <w:pStyle w:val="GuidanceBullet"/>
        <w:numPr>
          <w:ilvl w:val="0"/>
          <w:numId w:val="11"/>
        </w:numPr>
      </w:pPr>
      <w:r>
        <w:t>The impact experienced by the partner or the wider community.</w:t>
      </w:r>
    </w:p>
    <w:p>
      <w:pPr>
        <w:pStyle w:val="GuidanceBullet"/>
        <w:numPr>
          <w:ilvl w:val="0"/>
          <w:numId w:val="11"/>
        </w:numPr>
      </w:pPr>
      <w:r>
        <w:t>The principal contribution of the programme.</w:t>
      </w:r>
    </w:p>
    <w:p>
      <w:pPr>
        <w:pStyle w:val="GuidanceBullet"/>
        <w:numPr>
          <w:ilvl w:val="0"/>
          <w:numId w:val="11"/>
        </w:numPr>
      </w:pPr>
      <w:r>
        <w:t>The extent to which the partner’s problem was resolved.</w:t>
      </w:r>
    </w:p>
    <w:p>
      <w:pPr>
        <w:pStyle w:val="GuidanceBullet"/>
        <w:numPr>
          <w:ilvl w:val="0"/>
          <w:numId w:val="11"/>
        </w:numPr>
      </w:pPr>
      <w:r>
        <w:t>The limitations of the programme.</w:t>
      </w:r>
    </w:p>
    <w:p>
      <w:pPr>
        <w:pStyle w:val="GuidanceBullet"/>
        <w:numPr>
          <w:ilvl w:val="0"/>
          <w:numId w:val="11"/>
        </w:numPr>
      </w:pPr>
      <w:r>
        <w:t>The sustainability plan, including who will maintain the outputs and how.</w:t>
      </w:r>
    </w:p>
    <w:p>
      <w:pPr>
        <w:pStyle w:val="GuidanceBullet"/>
        <w:numPr>
          <w:ilvl w:val="0"/>
          <w:numId w:val="11"/>
        </w:numPr>
      </w:pPr>
      <w:r>
        <w:t>Follow-up activities or recommendations for subsequent programmes.</w:t>
      </w:r>
    </w:p>
    <w:p>
      <w:pPr>
        <w:pStyle w:val="Placeholder"/>
      </w:pPr>
      <w:r>
        <w:t>[Write the Conclusion here.]</w:t>
      </w:r>
    </w:p>
    <w:p>
      <w:pPr>
        <w:pStyle w:val="SectionHeadingUnnumbered"/>
      </w:pPr>
      <w:r>
        <w:t>References</w:t>
      </w:r>
    </w:p>
    <w:p>
      <w:pPr>
        <w:pStyle w:val="Guidance"/>
      </w:pPr>
      <w:r>
        <w:t>Use APA 7th edition consistently for both in-text citations and the reference list. Include a minimum of 15 to 20 references. The majority should be peer-reviewed journal articles published within the last five to ten years and directly relevant to community engagement, empowerment, or the substantive field of the programme. Arrange entries alphabetically by the first author’s surname, apply a hanging indent of 1 cm (already set in the References style), and include the DOI where one exists. Use a reference manager such as Zotero, Mendeley, or EndNote to keep the citations and the list synchronised. Every entry in this list must be cited in the text, and every in-text citation must appear in this list.</w:t>
      </w:r>
    </w:p>
    <w:p>
      <w:pPr>
        <w:pStyle w:val="NoteBox"/>
        <w:shd w:val="clear" w:color="auto" w:fill="E3F0F0"/>
        <w:pBdr>
          <w:top w:val="single" w:sz="4" w:space="4" w:color="E3F0F0"/>
          <w:left w:val="single" w:sz="18" w:space="4" w:color="2F8F91"/>
          <w:bottom w:val="single" w:sz="4" w:space="4" w:color="E3F0F0"/>
        </w:pBdr>
        <w:spacing w:before="60" w:after="60"/>
      </w:pPr>
      <w:r>
        <w:rPr>
          <w:b/>
        </w:rPr>
        <w:t>The two entries below are formatting examples only. They show the required APA 7th edition layout for a journal article with a DOI and for a book. They illustrate layout, not the recency requirement. Delete both and replace them with your own references. Do not invent DOIs; omit the DOI if the source does not have one.</w:t>
      </w:r>
    </w:p>
    <w:p>
      <w:pPr>
        <w:pStyle w:val="References"/>
      </w:pPr>
      <w:r>
        <w:t xml:space="preserve">Bhattacharyya, J. (2004). Theorizing community development. </w:t>
      </w:r>
      <w:r>
        <w:rPr>
          <w:i/>
        </w:rPr>
        <w:t>Community Development, 34</w:t>
      </w:r>
      <w:r>
        <w:t xml:space="preserve">(2), 5–34. </w:t>
      </w:r>
      <w:hyperlink r:id="rId14">
        <w:r>
          <w:rPr>
            <w:color w:val="2F8F91"/>
            <w:u w:val="single"/>
          </w:rPr>
          <w:t xml:space="preserve">https://doi.org/10.1080/15575330409490110</w:t>
        </w:r>
      </w:hyperlink>
    </w:p>
    <w:p>
      <w:pPr>
        <w:pStyle w:val="References"/>
      </w:pPr>
      <w:r>
        <w:t xml:space="preserve">Chambers, R. (2013). </w:t>
      </w:r>
      <w:r>
        <w:rPr>
          <w:i/>
        </w:rPr>
        <w:t>Rural development: Putting the last first</w:t>
      </w:r>
      <w:r>
        <w:t>. Routledge.</w:t>
      </w:r>
    </w:p>
    <w:p>
      <w:pPr>
        <w:pStyle w:val="References"/>
      </w:pPr>
      <w:r>
        <w:rPr>
          <w:color w:val="7F7F7F"/>
        </w:rPr>
        <w:t>[Add your own references here, in alphabetical order.]</w:t>
      </w:r>
    </w:p>
    <w:p>
      <w:r>
        <w:br w:type="page"/>
      </w:r>
    </w:p>
    <w:p>
      <w:pPr>
        <w:pStyle w:val="SectionHeadingUnnumbered"/>
      </w:pPr>
      <w:r>
        <w:t>General Manuscript Requirements</w:t>
      </w:r>
    </w:p>
    <w:p>
      <w:pPr>
        <w:pStyle w:val="Guidance"/>
      </w:pPr>
      <w:r>
        <w:t>This appendix is guidance for authors and must be deleted before submission.</w:t>
      </w:r>
    </w:p>
    <w:p>
      <w:pPr>
        <w:pStyle w:val="GuidanceBullet"/>
        <w:numPr>
          <w:ilvl w:val="0"/>
          <w:numId w:val="11"/>
        </w:numPr>
      </w:pPr>
      <w:r>
        <w:t>The manuscript must be written in clear academic English. Authors whose first language is not English are encouraged to have the manuscript proofread before submission.</w:t>
      </w:r>
    </w:p>
    <w:p>
      <w:pPr>
        <w:pStyle w:val="GuidanceBullet"/>
        <w:numPr>
          <w:ilvl w:val="0"/>
          <w:numId w:val="11"/>
        </w:numPr>
      </w:pPr>
      <w:r>
        <w:t>The manuscript is normally 10–15 pages, or approximately 4,000–7,000 words, excluding references.</w:t>
      </w:r>
    </w:p>
    <w:p>
      <w:pPr>
        <w:pStyle w:val="GuidanceBullet"/>
        <w:numPr>
          <w:ilvl w:val="0"/>
          <w:numId w:val="11"/>
        </w:numPr>
      </w:pPr>
      <w:r>
        <w:t>Use a reference manager — Zotero, Mendeley, or EndNote — to format citations and the reference list in APA 7th edition.</w:t>
      </w:r>
    </w:p>
    <w:p>
      <w:pPr>
        <w:pStyle w:val="GuidanceBullet"/>
        <w:numPr>
          <w:ilvl w:val="0"/>
          <w:numId w:val="11"/>
        </w:numPr>
      </w:pPr>
      <w:r>
        <w:t>Every table and figure must be mentioned in the text before it appears.</w:t>
      </w:r>
    </w:p>
    <w:p>
      <w:pPr>
        <w:pStyle w:val="GuidanceBullet"/>
        <w:numPr>
          <w:ilvl w:val="0"/>
          <w:numId w:val="11"/>
        </w:numPr>
      </w:pPr>
      <w:r>
        <w:t>Avoid duplicating the same information across the text, tables, and figures.</w:t>
      </w:r>
    </w:p>
    <w:p>
      <w:pPr>
        <w:pStyle w:val="GuidanceBullet"/>
        <w:numPr>
          <w:ilvl w:val="0"/>
          <w:numId w:val="11"/>
        </w:numPr>
      </w:pPr>
      <w:r>
        <w:t>Define every abbreviation at its first use, and then use the abbreviation consistently.</w:t>
      </w:r>
    </w:p>
    <w:p>
      <w:pPr>
        <w:pStyle w:val="GuidanceBullet"/>
        <w:numPr>
          <w:ilvl w:val="0"/>
          <w:numId w:val="11"/>
        </w:numPr>
      </w:pPr>
      <w:r>
        <w:t>Use terms, symbols, numbers, and units consistently throughout the manuscript.</w:t>
      </w:r>
    </w:p>
    <w:p>
      <w:pPr>
        <w:pStyle w:val="GuidanceBullet"/>
        <w:numPr>
          <w:ilvl w:val="0"/>
          <w:numId w:val="11"/>
        </w:numPr>
      </w:pPr>
      <w:r>
        <w:t>Use the Word styles supplied with this template — Title, Subtitle, Heading 1, Heading 2, Normal, Caption, and References — rather than formatting headings manually with bold text. This keeps the document accessible and allows the editorial team to typeset it reliably.</w:t>
      </w:r>
    </w:p>
    <w:p>
      <w:pPr>
        <w:pStyle w:val="GuidanceBullet"/>
        <w:numPr>
          <w:ilvl w:val="0"/>
          <w:numId w:val="11"/>
        </w:numPr>
      </w:pPr>
      <w:r>
        <w:t>Page size is A4 in portrait orientation with 2.5 cm margins on all sides; the body text is Cambria 11 pt. Please do not change these settings.</w:t>
      </w:r>
    </w:p>
    <w:p>
      <w:pPr>
        <w:pStyle w:val="SectionHeadingUnnumbered"/>
      </w:pPr>
      <w:r>
        <w:t>Table Format</w:t>
      </w:r>
    </w:p>
    <w:p>
      <w:pPr>
        <w:pStyle w:val="GuidanceBullet"/>
        <w:numPr>
          <w:ilvl w:val="0"/>
          <w:numId w:val="11"/>
        </w:numPr>
      </w:pPr>
      <w:r>
        <w:t>Place the table title above the table and number tables consecutively (Table 1, Table 2, and so on). The numbers in this template update automatically.</w:t>
      </w:r>
    </w:p>
    <w:p>
      <w:pPr>
        <w:pStyle w:val="GuidanceBullet"/>
        <w:numPr>
          <w:ilvl w:val="0"/>
          <w:numId w:val="11"/>
        </w:numPr>
      </w:pPr>
      <w:r>
        <w:t>Use a native Word table so that the content remains editable; never paste a table as an image.</w:t>
      </w:r>
    </w:p>
    <w:p>
      <w:pPr>
        <w:pStyle w:val="GuidanceBullet"/>
        <w:numPr>
          <w:ilvl w:val="0"/>
          <w:numId w:val="11"/>
        </w:numPr>
      </w:pPr>
      <w:r>
        <w:t>Use horizontal rules sparingly — above the header row, below the header row, and below the final row. Do not use vertical rules in the body of the table.</w:t>
      </w:r>
    </w:p>
    <w:p>
      <w:pPr>
        <w:pStyle w:val="GuidanceBullet"/>
        <w:numPr>
          <w:ilvl w:val="0"/>
          <w:numId w:val="11"/>
        </w:numPr>
      </w:pPr>
      <w:r>
        <w:t>Mark the first row as a header row so that it repeats when the table runs across a page break (Table Layout › Repeat Header Rows).</w:t>
      </w:r>
    </w:p>
    <w:p>
      <w:pPr>
        <w:pStyle w:val="GuidanceBullet"/>
        <w:numPr>
          <w:ilvl w:val="0"/>
          <w:numId w:val="11"/>
        </w:numPr>
      </w:pPr>
      <w:r>
        <w:t>Place the source and any notes directly beneath the table.</w:t>
      </w:r>
    </w:p>
    <w:p>
      <w:pPr>
        <w:pStyle w:val="GuidanceBullet"/>
        <w:numPr>
          <w:ilvl w:val="0"/>
          <w:numId w:val="11"/>
        </w:numPr>
      </w:pPr>
      <w:r>
        <w:t>Keep each table within the text margins; reduce the font to 9 pt or rotate the page if a wide table requires it.</w:t>
      </w:r>
    </w:p>
    <w:p>
      <w:pPr>
        <w:pStyle w:val="SectionHeadingUnnumbered"/>
      </w:pPr>
      <w:r>
        <w:t>Figure Format</w:t>
      </w:r>
    </w:p>
    <w:p>
      <w:pPr>
        <w:pStyle w:val="GuidanceBullet"/>
        <w:numPr>
          <w:ilvl w:val="0"/>
          <w:numId w:val="11"/>
        </w:numPr>
      </w:pPr>
      <w:r>
        <w:t>Place the caption below the figure and number figures consecutively (Figure 1, Figure 2, and so on).</w:t>
      </w:r>
    </w:p>
    <w:p>
      <w:pPr>
        <w:pStyle w:val="GuidanceBullet"/>
        <w:numPr>
          <w:ilvl w:val="0"/>
          <w:numId w:val="11"/>
        </w:numPr>
      </w:pPr>
      <w:r>
        <w:t>Supply images at a minimum of 300 dpi. Photographs should be sharp, well lit, and relevant to the activity reported.</w:t>
      </w:r>
    </w:p>
    <w:p>
      <w:pPr>
        <w:pStyle w:val="GuidanceBullet"/>
        <w:numPr>
          <w:ilvl w:val="0"/>
          <w:numId w:val="11"/>
        </w:numPr>
      </w:pPr>
      <w:r>
        <w:t>Insert every image with In Line with Text wrapping so that it cannot float away from its caption.</w:t>
      </w:r>
    </w:p>
    <w:p>
      <w:pPr>
        <w:pStyle w:val="GuidanceBullet"/>
        <w:numPr>
          <w:ilvl w:val="0"/>
          <w:numId w:val="11"/>
        </w:numPr>
      </w:pPr>
      <w:r>
        <w:t>Provide a source line and alternative text for every figure.</w:t>
      </w:r>
    </w:p>
    <w:p>
      <w:pPr>
        <w:pStyle w:val="GuidanceBullet"/>
        <w:numPr>
          <w:ilvl w:val="0"/>
          <w:numId w:val="11"/>
        </w:numPr>
      </w:pPr>
      <w:r>
        <w:t>Do not publish photographs of community members without their written consent, and avoid images that reveal personal data such as identity cards, addresses, or financial records.</w:t>
      </w:r>
    </w:p>
    <w:p>
      <w:pPr>
        <w:pStyle w:val="GuidanceBullet"/>
        <w:numPr>
          <w:ilvl w:val="0"/>
          <w:numId w:val="11"/>
        </w:numPr>
      </w:pPr>
      <w:r>
        <w:t>Charts should be legible in greyscale, since many readers print the article in black and white.</w:t>
      </w:r>
    </w:p>
    <w:p>
      <w:pPr>
        <w:pStyle w:val="SectionHeadingUnnumbered"/>
      </w:pPr>
      <w:r>
        <w:t>Submission Files</w:t>
      </w:r>
    </w:p>
    <w:p>
      <w:pPr>
        <w:pStyle w:val="GuidanceBullet"/>
        <w:numPr>
          <w:ilvl w:val="0"/>
          <w:numId w:val="11"/>
        </w:numPr>
      </w:pPr>
      <w:r>
        <w:t>File 1 — Title Page (JIECoP_Title_Page_Template.docx): all author details, CRediT contributions, funding, conflict of interest, acknowledgements, ethical approval, consent, and data availability.</w:t>
      </w:r>
    </w:p>
    <w:p>
      <w:pPr>
        <w:pStyle w:val="GuidanceBullet"/>
        <w:numPr>
          <w:ilvl w:val="0"/>
          <w:numId w:val="11"/>
        </w:numPr>
      </w:pPr>
      <w:r>
        <w:t>File 2 — Blinded Manuscript (this file): the complete article with every identifying element removed.</w:t>
      </w:r>
    </w:p>
    <w:p>
      <w:pPr>
        <w:pStyle w:val="GuidanceBullet"/>
        <w:numPr>
          <w:ilvl w:val="0"/>
          <w:numId w:val="11"/>
        </w:numPr>
      </w:pPr>
      <w:r>
        <w:t>Supplementary files, where applicable: training modules, instruments, or consent forms.</w:t>
      </w:r>
    </w:p>
    <w:p>
      <w:pPr/>
      <w:r>
        <w:t xml:space="preserve">Questions about submission may be sent to the editorial office at </w:t>
      </w:r>
      <w:hyperlink r:id="rId15">
        <w:r>
          <w:rPr>
            <w:color w:val="2F8F91"/>
            <w:u w:val="single"/>
          </w:rPr>
          <w:t xml:space="preserve">jiecop@unhas.ac.id</w:t>
        </w:r>
      </w:hyperlink>
      <w:r>
        <w:t>. JIECoP is published by the Faculty of Economics and Business, Hasanuddin University, Indonesia. Accepted articles are published under a Creative Commons Attribution 4.0 International Licence (</w:t>
      </w:r>
      <w:hyperlink r:id="rId16">
        <w:r>
          <w:rPr>
            <w:color w:val="2F8F91"/>
            <w:u w:val="single"/>
          </w:rPr>
          <w:t xml:space="preserve">CC BY 4.0</w:t>
        </w:r>
      </w:hyperlink>
      <w:r>
        <w:t>). Volume, issue, page range, article identifiers, and the dates of receipt, revision, and acceptance are assigned by the editor after acceptance [To be assigned by the editor].</w:t>
      </w:r>
    </w:p>
    <w:sectPr w:rsidR="00FC693F" w:rsidRPr="0006063C" w:rsidSect="00034616">
      <w:headerReference w:type="first" r:id="rId9"/>
      <w:headerReference w:type="default" r:id="rId10"/>
      <w:footerReference w:type="first" r:id="rId11"/>
      <w:footerReference w:type="default" r:id="rId12"/>
      <w:pgSz w:w="11906" w:h="16838" w:orient="portrait"/>
      <w:pgMar w:top="1417" w:right="1417" w:bottom="1417" w:left="1417" w:header="709" w:footer="70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spacing w:before="0" w:after="0"/>
      <w:pBdr>
        <w:top w:val="single" w:sz="8" w:space="4" w:color="9CC9C9"/>
      </w:pBdr>
    </w:pPr>
    <w:r>
      <w:rPr>
        <w:rFonts w:ascii="Cambria" w:hAnsi="Cambria"/>
        <w:color w:val="595959"/>
        <w:sz w:val="17"/>
      </w:rPr>
      <w:t>JIECoP | Faculty of Economics and Business, Hasanuddin University, Indonesia</w:t>
      <w:tab/>
    </w:r>
    <w:r>
      <w:rPr>
        <w:rFonts w:ascii="Cambria" w:hAnsi="Cambria"/>
        <w:color w:val="595959"/>
        <w:sz w:val="17"/>
      </w:rPr>
      <w:t xml:space="preserve">Page </w:t>
    </w:r>
    <w:r>
      <w:fldChar w:fldCharType="begin"/>
    </w:r>
    <w:r>
      <w:instrText xml:space="preserve"> PAGE  \* MERGEFORMAT </w:instrText>
    </w:r>
    <w:r>
      <w:fldChar w:fldCharType="separate"/>
    </w:r>
    <w:r>
      <w:rPr>
        <w:rFonts w:ascii="Cambria" w:hAnsi="Cambria"/>
        <w:color w:val="595959"/>
        <w:sz w:val="17"/>
      </w:rPr>
      <w:t>1</w:t>
    </w:r>
    <w:r>
      <w:fldChar w:fldCharType="end"/>
    </w:r>
    <w:r>
      <w:rPr>
        <w:rFonts w:ascii="Cambria" w:hAnsi="Cambria"/>
        <w:color w:val="595959"/>
        <w:sz w:val="17"/>
      </w:rPr>
      <w:t xml:space="preserve"> of </w:t>
    </w:r>
    <w:r>
      <w:fldChar w:fldCharType="begin"/>
    </w:r>
    <w:r>
      <w:instrText xml:space="preserve"> NUMPAGES  \* MERGEFORMAT </w:instrText>
    </w:r>
    <w:r>
      <w:fldChar w:fldCharType="separate"/>
    </w:r>
    <w:r>
      <w:rPr>
        <w:rFonts w:ascii="Cambria" w:hAnsi="Cambria"/>
        <w:color w:val="595959"/>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071" w:val="right"/>
      </w:tabs>
      <w:spacing w:before="0" w:after="0"/>
      <w:pBdr>
        <w:top w:val="single" w:sz="8" w:space="4" w:color="9CC9C9"/>
      </w:pBdr>
    </w:pPr>
    <w:r>
      <w:rPr>
        <w:rFonts w:ascii="Cambria" w:hAnsi="Cambria"/>
        <w:color w:val="595959"/>
        <w:sz w:val="17"/>
      </w:rPr>
      <w:t>JIECoP | Faculty of Economics and Business, Hasanuddin University, Indonesia</w:t>
      <w:tab/>
    </w:r>
    <w:r>
      <w:rPr>
        <w:rFonts w:ascii="Cambria" w:hAnsi="Cambria"/>
        <w:color w:val="595959"/>
        <w:sz w:val="17"/>
      </w:rPr>
      <w:t xml:space="preserve">Page </w:t>
    </w:r>
    <w:r>
      <w:fldChar w:fldCharType="begin"/>
    </w:r>
    <w:r>
      <w:instrText xml:space="preserve"> PAGE  \* MERGEFORMAT </w:instrText>
    </w:r>
    <w:r>
      <w:fldChar w:fldCharType="separate"/>
    </w:r>
    <w:r>
      <w:rPr>
        <w:rFonts w:ascii="Cambria" w:hAnsi="Cambria"/>
        <w:color w:val="595959"/>
        <w:sz w:val="17"/>
      </w:rPr>
      <w:t>1</w:t>
    </w:r>
    <w:r>
      <w:fldChar w:fldCharType="end"/>
    </w:r>
    <w:r>
      <w:rPr>
        <w:rFonts w:ascii="Cambria" w:hAnsi="Cambria"/>
        <w:color w:val="595959"/>
        <w:sz w:val="17"/>
      </w:rPr>
      <w:t xml:space="preserve"> of </w:t>
    </w:r>
    <w:r>
      <w:fldChar w:fldCharType="begin"/>
    </w:r>
    <w:r>
      <w:instrText xml:space="preserve"> NUMPAGES  \* MERGEFORMAT </w:instrText>
    </w:r>
    <w:r>
      <w:fldChar w:fldCharType="separate"/>
    </w:r>
    <w:r>
      <w:rPr>
        <w:rFonts w:ascii="Cambria" w:hAnsi="Cambria"/>
        <w:color w:val="595959"/>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Pr>
    <w:r>
      <w:drawing>
        <wp:inline xmlns:a="http://schemas.openxmlformats.org/drawingml/2006/main" xmlns:pic="http://schemas.openxmlformats.org/drawingml/2006/picture">
          <wp:extent cx="2951999" cy="632571"/>
          <wp:docPr id="1" name="Picture 1" title="JIECoP logo" descr="Logo of the Journal of Integrated Economic and Community Partnerships, published by the Faculty of Economics and Business, Hasanuddin University."/>
          <wp:cNvGraphicFramePr>
            <a:graphicFrameLocks noChangeAspect="1"/>
          </wp:cNvGraphicFramePr>
          <a:graphic>
            <a:graphicData uri="http://schemas.openxmlformats.org/drawingml/2006/picture">
              <pic:pic>
                <pic:nvPicPr>
                  <pic:cNvPr id="0" name="jiecop_logo.png"/>
                  <pic:cNvPicPr/>
                </pic:nvPicPr>
                <pic:blipFill>
                  <a:blip r:embed="rId1"/>
                  <a:stretch>
                    <a:fillRect/>
                  </a:stretch>
                </pic:blipFill>
                <pic:spPr>
                  <a:xfrm>
                    <a:off x="0" y="0"/>
                    <a:ext cx="2951999" cy="632571"/>
                  </a:xfrm>
                  <a:prstGeom prst="rect"/>
                </pic:spPr>
              </pic:pic>
            </a:graphicData>
          </a:graphic>
        </wp:inline>
      </w:drawing>
    </w:r>
  </w:p>
  <w:p>
    <w:pPr>
      <w:spacing w:before="0" w:after="0"/>
      <w:pBdr>
        <w:bottom w:val="single" w:sz="8" w:space="4" w:color="9CC9C9"/>
      </w:pBdr>
    </w:pPr>
    <w:r>
      <w:rPr>
        <w:rFonts w:ascii="Cambria" w:hAnsi="Cambria"/>
        <w:i/>
        <w:color w:val="595959"/>
        <w:sz w:val="17"/>
      </w:rPr>
      <w:t>Blinded manuscript — for double-blind peer review. Do not include author names, affiliations, or acknowledgements.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4" w:color="9CC9C9"/>
      </w:pBdr>
    </w:pPr>
    <w:r>
      <w:rPr>
        <w:rFonts w:ascii="Cambria" w:hAnsi="Cambria"/>
        <w:i/>
        <w:color w:val="595959"/>
        <w:sz w:val="17"/>
      </w:rPr>
      <w:t>Journal of Integrated Economic and Community Partnerships (JIECoP)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multilevel"/>
    <w:name w:val="JIECoPSectionNumbering"/>
    <w:lvl w:ilvl="0">
      <w:start w:val="1"/>
      <w:numFmt w:val="decimal"/>
      <w:pStyle w:val="Heading1"/>
      <w:suff w:val="space"/>
      <w:lvlText w:val="%1."/>
      <w:lvlJc w:val="left"/>
      <w:pPr>
        <w:ind w:left="0" w:firstLine="0"/>
      </w:pPr>
    </w:lvl>
    <w:lvl w:ilvl="1">
      <w:start w:val="1"/>
      <w:numFmt w:val="decimal"/>
      <w:pStyle w:val="Heading2"/>
      <w:suff w:val="space"/>
      <w:lvlText w:val="%1.%2."/>
      <w:lvlJc w:val="left"/>
      <w:pPr>
        <w:ind w:left="0" w:firstLine="0"/>
      </w:pPr>
    </w:lvl>
    <w:lvl w:ilvl="2">
      <w:start w:val="1"/>
      <w:numFmt w:val="decimal"/>
      <w:suff w:val="space"/>
      <w:lvlText w:val="%1.%2.%3."/>
      <w:lvlJc w:val="left"/>
      <w:pPr>
        <w:ind w:left="0" w:firstLine="0"/>
      </w:pPr>
    </w:lvl>
  </w:abstractNum>
  <w:abstractNum w:abstractNumId="10">
    <w:multiLevelType w:val="hybridMultilevel"/>
    <w:name w:val="JIECoPGuidanceBullet"/>
    <w:lvl w:ilvl="0">
      <w:start w:val="1"/>
      <w:numFmt w:val="bullet"/>
      <w:lvlText w:val="•"/>
      <w:lvlJc w:val="left"/>
      <w:pPr>
        <w:ind w:left="454" w:hanging="227"/>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removePersonalInformation w:val="true"/>
  <w:removeDateAndTime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76" w:lineRule="auto"/>
      <w:jc w:val="both"/>
    </w:pPr>
    <w:rPr>
      <w:rFonts w:ascii="Cambria" w:hAnsi="Cambria" w:cs="Cambria" w:eastAsia="Cambria"/>
      <w:b w:val="0"/>
      <w:i w:val="0"/>
      <w:caps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numPr>
        <w:ilvl w:val="0"/>
        <w:numId w:val="10"/>
      </w:numPr>
      <w:spacing w:before="220" w:after="80" w:line="259" w:lineRule="auto"/>
      <w:jc w:val="left"/>
      <w:outlineLvl w:val="0"/>
    </w:pPr>
    <w:rPr>
      <w:rFonts w:ascii="Cambria" w:hAnsi="Cambria" w:cs="Cambria" w:eastAsia="Cambria"/>
      <w:b/>
      <w:bCs/>
      <w:i w:val="0"/>
      <w:caps w:val="0"/>
      <w:color w:val="2F8F91"/>
      <w:sz w:val="26"/>
      <w:szCs w:val="28"/>
    </w:rPr>
  </w:style>
  <w:style w:type="paragraph" w:styleId="Heading2">
    <w:name w:val="heading 2"/>
    <w:basedOn w:val="Normal"/>
    <w:next w:val="Normal"/>
    <w:link w:val="Heading2Char"/>
    <w:uiPriority w:val="9"/>
    <w:unhideWhenUsed/>
    <w:qFormat/>
    <w:rsid w:val="00FC693F"/>
    <w:pPr>
      <w:keepNext/>
      <w:keepLines/>
      <w:widowControl/>
      <w:numPr>
        <w:ilvl w:val="1"/>
        <w:numId w:val="10"/>
      </w:numPr>
      <w:spacing w:before="240" w:after="80" w:line="264" w:lineRule="auto"/>
      <w:jc w:val="left"/>
      <w:outlineLvl w:val="1"/>
    </w:pPr>
    <w:rPr>
      <w:rFonts w:ascii="Cambria" w:hAnsi="Cambria" w:cs="Cambria" w:eastAsia="Cambria"/>
      <w:b/>
      <w:bCs/>
      <w:i w:val="0"/>
      <w:caps w:val="0"/>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80" w:line="264" w:lineRule="auto"/>
      <w:jc w:val="left"/>
      <w:outlineLvl w:val="2"/>
    </w:pPr>
    <w:rPr>
      <w:rFonts w:ascii="Cambria" w:hAnsi="Cambria" w:cs="Cambria" w:eastAsia="Cambria"/>
      <w:b/>
      <w:bCs/>
      <w:i/>
      <w:caps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252" w:lineRule="auto" w:before="0"/>
      <w:contextualSpacing/>
      <w:jc w:val="left"/>
    </w:pPr>
    <w:rPr>
      <w:rFonts w:ascii="Cambria" w:hAnsi="Cambria" w:cs="Cambria" w:eastAsia="Cambria"/>
      <w:b/>
      <w:i w:val="0"/>
      <w:caps w:val="0"/>
      <w:color w:val="2F8F9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76" w:lineRule="auto"/>
      <w:jc w:val="left"/>
    </w:pPr>
    <w:rPr>
      <w:rFonts w:ascii="Cambria" w:hAnsi="Cambria" w:cs="Cambria" w:eastAsia="Cambria"/>
      <w:b w:val="0"/>
      <w:i/>
      <w:iCs/>
      <w:caps w:val="0"/>
      <w:color w:val="59595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widowControl/>
      <w:spacing w:line="252" w:lineRule="auto" w:before="160" w:after="80"/>
      <w:jc w:val="left"/>
    </w:pPr>
    <w:rPr>
      <w:rFonts w:ascii="Cambria" w:hAnsi="Cambria" w:cs="Cambria" w:eastAsia="Cambria"/>
      <w:b w:val="0"/>
      <w:bCs/>
      <w:i w:val="0"/>
      <w:caps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basedOn w:val="Normal"/>
    <w:qFormat/>
    <w:pPr>
      <w:keepNext w:val="0"/>
      <w:widowControl/>
      <w:spacing w:before="0" w:after="120" w:line="264" w:lineRule="auto"/>
      <w:ind w:left="567" w:hanging="567"/>
      <w:jc w:val="left"/>
    </w:pPr>
    <w:rPr>
      <w:rFonts w:ascii="Cambria" w:hAnsi="Cambria" w:cs="Cambria" w:eastAsia="Cambria"/>
      <w:b w:val="0"/>
      <w:i w:val="0"/>
      <w:caps w:val="0"/>
      <w:color w:val="000000"/>
      <w:sz w:val="21"/>
    </w:rPr>
  </w:style>
  <w:style w:type="paragraph" w:customStyle="1" w:styleId="SectionHeadingUnnumbered">
    <w:name w:val="Section Heading Unnumbered"/>
    <w:basedOn w:val="Normal"/>
    <w:qFormat/>
    <w:pPr>
      <w:keepNext/>
      <w:widowControl/>
      <w:spacing w:before="220" w:after="80" w:line="259" w:lineRule="auto"/>
      <w:jc w:val="left"/>
      <w:outlineLvl w:val="0"/>
    </w:pPr>
    <w:rPr>
      <w:rFonts w:ascii="Cambria" w:hAnsi="Cambria" w:cs="Cambria" w:eastAsia="Cambria"/>
      <w:b/>
      <w:i w:val="0"/>
      <w:caps w:val="0"/>
      <w:color w:val="2F8F91"/>
      <w:sz w:val="26"/>
    </w:rPr>
  </w:style>
  <w:style w:type="paragraph" w:customStyle="1" w:styleId="Guidance">
    <w:name w:val="Guidance"/>
    <w:basedOn w:val="Normal"/>
    <w:qFormat/>
    <w:pPr>
      <w:keepNext/>
      <w:widowControl/>
      <w:spacing w:before="0" w:after="60" w:line="252" w:lineRule="auto"/>
      <w:jc w:val="left"/>
    </w:pPr>
    <w:rPr>
      <w:rFonts w:ascii="Cambria" w:hAnsi="Cambria" w:cs="Cambria" w:eastAsia="Cambria"/>
      <w:b w:val="0"/>
      <w:i/>
      <w:caps w:val="0"/>
      <w:color w:val="595959"/>
      <w:sz w:val="20"/>
    </w:rPr>
  </w:style>
  <w:style w:type="paragraph" w:customStyle="1" w:styleId="GuidanceBullet">
    <w:name w:val="Guidance Bullet"/>
    <w:basedOn w:val="Guidance"/>
    <w:qFormat/>
    <w:pPr>
      <w:keepNext w:val="0"/>
      <w:widowControl/>
      <w:spacing w:before="0" w:after="40" w:line="259" w:lineRule="auto"/>
      <w:jc w:val="left"/>
    </w:pPr>
  </w:style>
  <w:style w:type="paragraph" w:customStyle="1" w:styleId="Placeholder">
    <w:name w:val="Placeholder"/>
    <w:basedOn w:val="Normal"/>
    <w:qFormat/>
    <w:pPr>
      <w:keepNext w:val="0"/>
      <w:widowControl/>
      <w:spacing w:before="0" w:after="120" w:line="276" w:lineRule="auto"/>
      <w:jc w:val="both"/>
    </w:pPr>
    <w:rPr>
      <w:rFonts w:ascii="Cambria" w:hAnsi="Cambria" w:cs="Cambria" w:eastAsia="Cambria"/>
      <w:b w:val="0"/>
      <w:i w:val="0"/>
      <w:caps w:val="0"/>
      <w:color w:val="7F7F7F"/>
      <w:sz w:val="22"/>
    </w:rPr>
  </w:style>
  <w:style w:type="paragraph" w:customStyle="1" w:styleId="FieldLabel">
    <w:name w:val="Field Label"/>
    <w:basedOn w:val="Normal"/>
    <w:qFormat/>
    <w:pPr>
      <w:keepNext/>
      <w:widowControl/>
      <w:spacing w:before="160" w:after="20" w:line="252" w:lineRule="auto"/>
      <w:jc w:val="left"/>
    </w:pPr>
    <w:rPr>
      <w:rFonts w:ascii="Cambria" w:hAnsi="Cambria" w:cs="Cambria" w:eastAsia="Cambria"/>
      <w:b/>
      <w:i w:val="0"/>
      <w:caps w:val="0"/>
      <w:color w:val="2F8F91"/>
      <w:sz w:val="20"/>
    </w:rPr>
  </w:style>
  <w:style w:type="paragraph" w:customStyle="1" w:styleId="NoteBox">
    <w:name w:val="Note Box"/>
    <w:basedOn w:val="Normal"/>
    <w:qFormat/>
    <w:pPr>
      <w:keepNext w:val="0"/>
      <w:widowControl/>
      <w:spacing w:before="80" w:after="80" w:line="252" w:lineRule="auto"/>
      <w:ind w:left="142"/>
      <w:jc w:val="left"/>
    </w:pPr>
    <w:rPr>
      <w:rFonts w:ascii="Cambria" w:hAnsi="Cambria" w:cs="Cambria" w:eastAsia="Cambria"/>
      <w:b w:val="0"/>
      <w:i w:val="0"/>
      <w:caps w:val="0"/>
      <w:color w:val="203B3B"/>
      <w:sz w:val="20"/>
    </w:rPr>
  </w:style>
  <w:style w:type="paragraph" w:customStyle="1" w:styleId="TableText">
    <w:name w:val="Table Text"/>
    <w:basedOn w:val="Normal"/>
    <w:qFormat/>
    <w:pPr>
      <w:keepNext w:val="0"/>
      <w:widowControl/>
      <w:spacing w:before="60" w:after="60" w:line="240" w:lineRule="auto"/>
      <w:jc w:val="left"/>
    </w:pPr>
    <w:rPr>
      <w:rFonts w:ascii="Cambria" w:hAnsi="Cambria" w:cs="Cambria" w:eastAsia="Cambria"/>
      <w:b w:val="0"/>
      <w:i w:val="0"/>
      <w:caps w:val="0"/>
      <w:color w:val="000000"/>
      <w:sz w:val="20"/>
    </w:rPr>
  </w:style>
  <w:style w:type="paragraph" w:customStyle="1" w:styleId="TableHeading">
    <w:name w:val="Table Heading"/>
    <w:basedOn w:val="TableText"/>
    <w:qFormat/>
    <w:rPr>
      <w:rFonts w:ascii="Cambria" w:hAnsi="Cambria" w:cs="Cambria" w:eastAsia="Cambria"/>
      <w:b/>
      <w:i w:val="0"/>
      <w:caps w:val="0"/>
      <w:color w:val="000000"/>
      <w:sz w:val="20"/>
    </w:rPr>
  </w:style>
  <w:style w:type="paragraph" w:customStyle="1" w:styleId="SourceNote">
    <w:name w:val="Source Note"/>
    <w:basedOn w:val="Normal"/>
    <w:qFormat/>
    <w:pPr>
      <w:keepNext w:val="0"/>
      <w:widowControl/>
      <w:spacing w:before="40" w:after="40" w:line="252" w:lineRule="auto"/>
      <w:jc w:val="left"/>
    </w:pPr>
    <w:rPr>
      <w:rFonts w:ascii="Cambria" w:hAnsi="Cambria" w:cs="Cambria" w:eastAsia="Cambria"/>
      <w:b w:val="0"/>
      <w:i w:val="0"/>
      <w:caps w:val="0"/>
      <w:color w:val="595959"/>
      <w:sz w:val="18"/>
    </w:rPr>
  </w:style>
  <w:style w:type="paragraph" w:customStyle="1" w:styleId="EquationLine">
    <w:name w:val="Equation Line"/>
    <w:basedOn w:val="Normal"/>
    <w:qFormat/>
    <w:pPr>
      <w:keepNext w:val="0"/>
      <w:widowControl/>
      <w:spacing w:before="120" w:after="120" w:line="276" w:lineRule="auto"/>
      <w:jc w:val="left"/>
    </w:pPr>
    <w:rPr>
      <w:rFonts w:ascii="Cambria" w:hAnsi="Cambria" w:cs="Cambria" w:eastAsia="Cambria"/>
      <w:b w:val="0"/>
      <w:i w:val="0"/>
      <w:caps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hyperlink" Target="https://doi.org/10.1080/15575330409490110" TargetMode="External"/><Relationship Id="rId15" Type="http://schemas.openxmlformats.org/officeDocument/2006/relationships/hyperlink" Target="mailto:jiecop@unhas.ac.id" TargetMode="External"/><Relationship Id="rId16"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Faculty of Economics and Business, Hasanuddin University</Company>
  <Manager/>
  <DocSecurity>0</DocSecurity>
  <SharedDoc>false</SharedDoc>
  <HyperlinksChanged>false</HyperlinksChanged>
  <LinksUpToDate>false</LinksUpToDate>
  <ScaleCrop>false</ScaleCrop>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JIECoP Blinded Manuscript Template</dc:title>
  <dc:subject>Blinded manuscript template for community engagement articles submitted to JIECoP</dc:subject>
  <dc:creator>JIECoP Editorial Office</dc:creator>
  <cp:keywords/>
  <dc:description/>
  <cp:lastModifiedBy>JIECoP Editorial Office</cp:lastModifiedBy>
  <cp:revision>1</cp:revision>
  <cp:category/>
  <cp:contentStatus>Template</cp:contentStatus>
  <dcterms:created xsi:type="dcterms:W3CDTF">2026-01-01T00:00:00Z</dcterms:created>
  <dcterms:modified xsi:type="dcterms:W3CDTF">2026-01-01T00:00:00Z</dcterms:modified>
</cp:coreProperties>
</file>