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D9989" w14:textId="77777777" w:rsidR="0042048B" w:rsidRDefault="0042048B" w:rsidP="00267165">
      <w:pPr>
        <w:pStyle w:val="Spermonde-Judul"/>
        <w:rPr>
          <w:position w:val="-1"/>
          <w:sz w:val="20"/>
        </w:rPr>
      </w:pPr>
      <w:r w:rsidRPr="00267165">
        <w:t>Analysis</w:t>
      </w:r>
      <w:r w:rsidRPr="006A6B06">
        <w:t xml:space="preserve"> of Species Composition and Density of Mangroves in Borong Kalukua and Bonto Bahari, Maros Regency</w:t>
      </w:r>
      <w:r w:rsidRPr="00EB1E70">
        <w:rPr>
          <w:position w:val="-1"/>
          <w:sz w:val="20"/>
        </w:rPr>
        <w:t xml:space="preserve"> </w:t>
      </w:r>
    </w:p>
    <w:p w14:paraId="1875E6A7" w14:textId="7F3AA159" w:rsidR="0042048B" w:rsidRDefault="0042048B" w:rsidP="009B6995">
      <w:pPr>
        <w:pStyle w:val="Spermonde-author"/>
      </w:pPr>
      <w:r w:rsidRPr="0042048B">
        <w:t xml:space="preserve">Nur Ainun¹, Nita Rukminasar </w:t>
      </w:r>
      <w:r w:rsidRPr="0042048B">
        <w:rPr>
          <w:vertAlign w:val="superscript"/>
        </w:rPr>
        <w:t>1,</w:t>
      </w:r>
      <w:r w:rsidRPr="0042048B">
        <w:t>²</w:t>
      </w:r>
      <w:r w:rsidRPr="0042048B">
        <w:rPr>
          <w:vertAlign w:val="superscript"/>
        </w:rPr>
        <w:t>,3</w:t>
      </w:r>
      <w:r w:rsidRPr="0042048B">
        <w:t>*, Jamaluddin Fitrah Alam¹ and Wilma Joanna Carolina Moka¹</w:t>
      </w:r>
    </w:p>
    <w:p w14:paraId="047B229C" w14:textId="25AC3D24" w:rsidR="009B6995" w:rsidRPr="0042048B" w:rsidRDefault="009B6995" w:rsidP="009B6995">
      <w:pPr>
        <w:pStyle w:val="Spermonde-acceptance"/>
      </w:pPr>
      <w:r>
        <w:t>Submitted:</w:t>
      </w:r>
      <w:r w:rsidR="00C207D0">
        <w:t xml:space="preserve"> June 4, 2025   </w:t>
      </w:r>
      <w:r>
        <w:t>Accapted:</w:t>
      </w:r>
      <w:r w:rsidR="00C207D0">
        <w:t xml:space="preserve"> July 28, 2025</w:t>
      </w:r>
    </w:p>
    <w:p w14:paraId="3BDB6DDC" w14:textId="77777777" w:rsidR="00EB1E70" w:rsidRPr="00EB1E70" w:rsidRDefault="00EB1E70" w:rsidP="009B6995">
      <w:pPr>
        <w:pStyle w:val="Spermonde-authornote"/>
      </w:pPr>
      <w:r w:rsidRPr="00EB1E70">
        <w:rPr>
          <w:vertAlign w:val="superscript"/>
        </w:rPr>
        <w:t>1</w:t>
      </w:r>
      <w:r w:rsidRPr="00EB1E70">
        <w:t>Department of Fisheries, Faculty of Marine Sciences and Fisheries, Hasanuddin University</w:t>
      </w:r>
    </w:p>
    <w:p w14:paraId="6C12752C" w14:textId="77777777" w:rsidR="00EB1E70" w:rsidRPr="00EB1E70" w:rsidRDefault="00EB1E70" w:rsidP="009B6995">
      <w:pPr>
        <w:pStyle w:val="Spermonde-authornote"/>
      </w:pPr>
      <w:r w:rsidRPr="00EB1E70">
        <w:rPr>
          <w:vertAlign w:val="superscript"/>
        </w:rPr>
        <w:t>2</w:t>
      </w:r>
      <w:r w:rsidRPr="00EB1E70">
        <w:t>Center for Climate Change Studies, Institute for Research and Community Service, Hasanuddin University</w:t>
      </w:r>
    </w:p>
    <w:p w14:paraId="1B261A8A" w14:textId="77777777" w:rsidR="00EB1E70" w:rsidRPr="00EB1E70" w:rsidRDefault="00EB1E70" w:rsidP="009B6995">
      <w:pPr>
        <w:pStyle w:val="Spermonde-authornote"/>
      </w:pPr>
      <w:r w:rsidRPr="00EB1E70">
        <w:rPr>
          <w:vertAlign w:val="superscript"/>
        </w:rPr>
        <w:t>3</w:t>
      </w:r>
      <w:r w:rsidRPr="00EB1E70">
        <w:t>Climate Change and Coastal Resilience Research Group, Hasanuddin University</w:t>
      </w:r>
    </w:p>
    <w:p w14:paraId="1FD4D5DC" w14:textId="77777777" w:rsidR="00EB1E70" w:rsidRPr="00EB1E70" w:rsidRDefault="00EB1E70" w:rsidP="009B6995">
      <w:pPr>
        <w:pStyle w:val="Spermonde-authornote"/>
      </w:pPr>
      <w:r w:rsidRPr="00EB1E70">
        <w:t>Corresponding Author:</w:t>
      </w:r>
    </w:p>
    <w:p w14:paraId="431D1577" w14:textId="3752E26A" w:rsidR="00EB1E70" w:rsidRPr="00EB1E70" w:rsidRDefault="00EB1E70" w:rsidP="009B6995">
      <w:pPr>
        <w:pStyle w:val="Spermonde-authornote"/>
      </w:pPr>
      <w:r w:rsidRPr="00EB1E70">
        <w:t>*Nita Rukminasari</w:t>
      </w:r>
      <w:r>
        <w:tab/>
      </w:r>
    </w:p>
    <w:p w14:paraId="4DCD4714" w14:textId="11C2F288" w:rsidR="00EB1E70" w:rsidRPr="00C207D0" w:rsidRDefault="00EB1E70" w:rsidP="009B6995">
      <w:pPr>
        <w:pStyle w:val="Spermonde-authornote"/>
        <w:rPr>
          <w:color w:val="000000" w:themeColor="text1"/>
        </w:rPr>
      </w:pPr>
      <w:r w:rsidRPr="00FD0C61">
        <w:rPr>
          <w:color w:val="000000" w:themeColor="text1"/>
        </w:rPr>
        <w:t>E</w:t>
      </w:r>
      <w:r w:rsidR="00C207D0">
        <w:rPr>
          <w:color w:val="000000" w:themeColor="text1"/>
        </w:rPr>
        <w:t>-</w:t>
      </w:r>
      <w:r w:rsidRPr="00FD0C61">
        <w:rPr>
          <w:color w:val="000000" w:themeColor="text1"/>
        </w:rPr>
        <w:t xml:space="preserve">mail: </w:t>
      </w:r>
      <w:hyperlink r:id="rId7" w:history="1">
        <w:r w:rsidRPr="00C207D0">
          <w:rPr>
            <w:color w:val="000000" w:themeColor="text1"/>
          </w:rPr>
          <w:t>nita.r@unhas.ac.id</w:t>
        </w:r>
      </w:hyperlink>
      <w:r w:rsidRPr="00C207D0">
        <w:rPr>
          <w:color w:val="000000" w:themeColor="text1"/>
        </w:rPr>
        <w:t xml:space="preserve"> </w:t>
      </w:r>
    </w:p>
    <w:p w14:paraId="572CA3BB" w14:textId="77777777" w:rsidR="00EB1E70" w:rsidRPr="00267165" w:rsidRDefault="00EB1E70" w:rsidP="00267165">
      <w:pPr>
        <w:pStyle w:val="Spermonde-abstrak-abstrak"/>
      </w:pPr>
      <w:r w:rsidRPr="00267165">
        <w:t xml:space="preserve">ABSTRACT </w:t>
      </w:r>
    </w:p>
    <w:p w14:paraId="341B321A" w14:textId="1E1A2732" w:rsidR="0042048B" w:rsidRPr="0042048B" w:rsidRDefault="00FD0C61" w:rsidP="00267165">
      <w:pPr>
        <w:pStyle w:val="Spermonde-abstrak-isi"/>
      </w:pPr>
      <w:r w:rsidRPr="0042048B">
        <w:t xml:space="preserve">This study analyzed the composition and </w:t>
      </w:r>
      <w:r w:rsidRPr="00267165">
        <w:t>density</w:t>
      </w:r>
      <w:r w:rsidRPr="0042048B">
        <w:t xml:space="preserve"> of mangrove species in Borong Kalukua and Bonto Bahari in Maros Regency.</w:t>
      </w:r>
      <w:r w:rsidR="0042048B" w:rsidRPr="0042048B">
        <w:t xml:space="preserve"> </w:t>
      </w:r>
      <w:r w:rsidRPr="0042048B">
        <w:t>The research method involved a field survey using purposive sampling in several observation plots.</w:t>
      </w:r>
      <w:r w:rsidR="0042048B" w:rsidRPr="0042048B">
        <w:t xml:space="preserve"> </w:t>
      </w:r>
      <w:r w:rsidRPr="0042048B">
        <w:t>The data obtained were analyzed using a quantitative descriptive method to calculate the averages and standard deviations.</w:t>
      </w:r>
      <w:r w:rsidR="0042048B" w:rsidRPr="0042048B">
        <w:t xml:space="preserve"> </w:t>
      </w:r>
      <w:r w:rsidRPr="0042048B">
        <w:t>The results showed that the mangrove density in Borong Kalukua was higher than that in Bonto Bahari, with average densities of 450 and 350 trees/ha, respectively.</w:t>
      </w:r>
      <w:r w:rsidR="0042048B" w:rsidRPr="0042048B">
        <w:t xml:space="preserve"> </w:t>
      </w:r>
      <w:r w:rsidRPr="0042048B">
        <w:t>The standard deviation value showed variations in density between plots, with Borong Kalukua showing more significant variation than Bonto Bahari.</w:t>
      </w:r>
      <w:r w:rsidR="0042048B" w:rsidRPr="0042048B">
        <w:t xml:space="preserve"> </w:t>
      </w:r>
      <w:r w:rsidRPr="0042048B">
        <w:t xml:space="preserve">Environmental factors and anthropogenic pressures are </w:t>
      </w:r>
      <w:r>
        <w:t>considered the primary</w:t>
      </w:r>
      <w:r w:rsidRPr="0042048B">
        <w:t xml:space="preserve"> causes of these differences.</w:t>
      </w:r>
      <w:r w:rsidR="0042048B" w:rsidRPr="0042048B">
        <w:t xml:space="preserve"> </w:t>
      </w:r>
      <w:r w:rsidRPr="0042048B">
        <w:t xml:space="preserve">This study </w:t>
      </w:r>
      <w:r>
        <w:t>highlights the importance of conservation and rehabilitation efforts in maintaining the balance of mangrove ecosystems, particularly in areas subjected to higher environmental pressures</w:t>
      </w:r>
      <w:r w:rsidRPr="0042048B">
        <w:t>.</w:t>
      </w:r>
    </w:p>
    <w:p w14:paraId="42F453CB" w14:textId="77777777" w:rsidR="00057008" w:rsidRDefault="0042048B" w:rsidP="00267165">
      <w:pPr>
        <w:pStyle w:val="Spermonde-Katakunci"/>
        <w:sectPr w:rsidR="00057008" w:rsidSect="004E021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418" w:bottom="1418" w:left="1418" w:header="709" w:footer="709" w:gutter="0"/>
          <w:pgNumType w:start="33"/>
          <w:cols w:space="282"/>
          <w:titlePg/>
          <w:docGrid w:linePitch="360"/>
        </w:sectPr>
      </w:pPr>
      <w:r w:rsidRPr="00267165">
        <w:t>Keywords: mangrove ecosystem, density, conservation, species composition, rehabilitation</w:t>
      </w:r>
    </w:p>
    <w:p w14:paraId="6004F71D" w14:textId="20A19C6F" w:rsidR="00EB1E70" w:rsidRDefault="00EB1E70" w:rsidP="00267165">
      <w:pPr>
        <w:pStyle w:val="Spermonde-Heading1"/>
      </w:pPr>
      <w:r w:rsidRPr="00EB1E70">
        <w:t>INTRODUCTION</w:t>
      </w:r>
    </w:p>
    <w:p w14:paraId="5ADB4C51" w14:textId="08BF7B10" w:rsidR="0042048B" w:rsidRPr="0042048B" w:rsidRDefault="00FD0C61" w:rsidP="009B6995">
      <w:pPr>
        <w:pStyle w:val="Spermonde-Isi"/>
      </w:pPr>
      <w:r w:rsidRPr="0042048B">
        <w:t>Mangroves are coastal ecosystems that play essential ecological and economic roles.</w:t>
      </w:r>
      <w:r w:rsidR="0042048B" w:rsidRPr="0042048B">
        <w:t xml:space="preserve"> </w:t>
      </w:r>
      <w:r w:rsidRPr="0042048B">
        <w:t>Their existence supports major ecological processes, such as coastline protection, providing habitat for coastal biota, and providing significant blue carbon.</w:t>
      </w:r>
      <w:r w:rsidR="0042048B" w:rsidRPr="0042048B">
        <w:t xml:space="preserve"> </w:t>
      </w:r>
      <w:r w:rsidRPr="0042048B">
        <w:t>Studies on the species composition and structure of mangrove communities have been widely conducted in various coastal areas of Indonesia, as this ecosystem is vulnerable to environmental change and anthropogenic pressure.</w:t>
      </w:r>
      <w:r w:rsidR="0042048B" w:rsidRPr="0042048B">
        <w:t xml:space="preserve"> </w:t>
      </w:r>
      <w:r w:rsidRPr="0042048B">
        <w:t>These studies provide an essential picture of the influence of local environmental factors and human activities on the characteristics of mangrove communities at each location (Nugroho et al. 2023; Setiawan et al. 2022).</w:t>
      </w:r>
    </w:p>
    <w:p w14:paraId="2A0BA15C" w14:textId="7F129873" w:rsidR="0042048B" w:rsidRPr="0042048B" w:rsidRDefault="00FD0C61" w:rsidP="009B6995">
      <w:pPr>
        <w:pStyle w:val="Spermonde-Isi"/>
      </w:pPr>
      <w:r w:rsidRPr="0042048B">
        <w:t xml:space="preserve">A study on the Composition of Mangrove Species and Community Structure in Various Regions, such as on the coast of Sumatra, Nugroho et al. (2023) reported that the composition of mangrove species is dominated by </w:t>
      </w:r>
      <w:r w:rsidRPr="00517EA0">
        <w:rPr>
          <w:i/>
          <w:iCs/>
        </w:rPr>
        <w:t>Rhizophora apiculata</w:t>
      </w:r>
      <w:r w:rsidRPr="0042048B">
        <w:t xml:space="preserve">, </w:t>
      </w:r>
      <w:r w:rsidRPr="00517EA0">
        <w:rPr>
          <w:i/>
          <w:iCs/>
        </w:rPr>
        <w:t>Avicennia marina</w:t>
      </w:r>
      <w:r w:rsidRPr="0042048B">
        <w:t xml:space="preserve">, and </w:t>
      </w:r>
      <w:r w:rsidRPr="00517EA0">
        <w:rPr>
          <w:i/>
          <w:iCs/>
        </w:rPr>
        <w:t>Sonneratia alba</w:t>
      </w:r>
      <w:r w:rsidRPr="0042048B">
        <w:t>.</w:t>
      </w:r>
      <w:r w:rsidR="0042048B" w:rsidRPr="0042048B">
        <w:t xml:space="preserve"> </w:t>
      </w:r>
      <w:r w:rsidRPr="0042048B">
        <w:t>Changes in land conditions due to conversion to ponds and coastal settlements reduce mangrove species diversity and density.</w:t>
      </w:r>
      <w:r w:rsidR="0042048B" w:rsidRPr="0042048B">
        <w:t xml:space="preserve"> </w:t>
      </w:r>
      <w:r w:rsidRPr="0042048B">
        <w:t>Similar findings were reported by Prasetyo et al. (2022) on the coast of Lampung, who showed that areas that received conservation protection tended to have higher species diversity than degraded areas.</w:t>
      </w:r>
    </w:p>
    <w:p w14:paraId="27562CBB" w14:textId="7C3EF5D9" w:rsidR="00517EA0" w:rsidRDefault="00FD0C61" w:rsidP="009B6995">
      <w:pPr>
        <w:pStyle w:val="Spermonde-Isi"/>
      </w:pPr>
      <w:r w:rsidRPr="0042048B">
        <w:t>Meanwhile, Setiawan et al. (2022) found that hydrological conditions and sedimentation levels influence the structure of mangrove communities on the coast of Kalimantan.</w:t>
      </w:r>
      <w:r w:rsidR="0042048B" w:rsidRPr="0042048B">
        <w:t xml:space="preserve"> </w:t>
      </w:r>
      <w:r w:rsidRPr="0042048B">
        <w:t xml:space="preserve">The dominant species in the area were </w:t>
      </w:r>
      <w:r w:rsidRPr="00517EA0">
        <w:rPr>
          <w:i/>
          <w:iCs/>
        </w:rPr>
        <w:t>Bruguiera gymnorrhiza</w:t>
      </w:r>
      <w:r w:rsidRPr="0042048B">
        <w:t xml:space="preserve"> and </w:t>
      </w:r>
      <w:r w:rsidRPr="00517EA0">
        <w:rPr>
          <w:i/>
          <w:iCs/>
        </w:rPr>
        <w:t>Xylocarpus granatum</w:t>
      </w:r>
      <w:r w:rsidRPr="0042048B">
        <w:t>.</w:t>
      </w:r>
      <w:r w:rsidR="0042048B" w:rsidRPr="0042048B">
        <w:t xml:space="preserve"> </w:t>
      </w:r>
      <w:r w:rsidRPr="0042048B">
        <w:t xml:space="preserve">Research in East Kalimantan by Putra et al. (2022) also revealed that variations in salinity and oxygen availability in the sediment significantly affect </w:t>
      </w:r>
      <w:r w:rsidRPr="0042048B">
        <w:t>the dominance of certain species.</w:t>
      </w:r>
      <w:r w:rsidR="0042048B" w:rsidRPr="0042048B">
        <w:t xml:space="preserve"> </w:t>
      </w:r>
      <w:r w:rsidRPr="0042048B">
        <w:t xml:space="preserve">Areas with stable salinity and muddy substrates tend to support the presence of </w:t>
      </w:r>
      <w:r w:rsidRPr="00517EA0">
        <w:rPr>
          <w:i/>
          <w:iCs/>
        </w:rPr>
        <w:t>Avicennia</w:t>
      </w:r>
      <w:r w:rsidRPr="0042048B">
        <w:t xml:space="preserve"> spp., whereas areas with sandy substrates support </w:t>
      </w:r>
      <w:r w:rsidRPr="00517EA0">
        <w:rPr>
          <w:i/>
          <w:iCs/>
        </w:rPr>
        <w:t>Sonneratia</w:t>
      </w:r>
      <w:r w:rsidRPr="0042048B">
        <w:t xml:space="preserve"> spp.</w:t>
      </w:r>
      <w:r w:rsidR="0042048B" w:rsidRPr="0042048B">
        <w:t xml:space="preserve"> </w:t>
      </w:r>
    </w:p>
    <w:p w14:paraId="1C87C375" w14:textId="02845D4A" w:rsidR="0042048B" w:rsidRPr="0042048B" w:rsidRDefault="00FD0C61" w:rsidP="009B6995">
      <w:pPr>
        <w:pStyle w:val="Spermonde-Isi"/>
      </w:pPr>
      <w:r w:rsidRPr="0042048B">
        <w:t>Research in Sulawesi by Ramadhan et al. (2021) showed that anthropogenic activities, such as land conversion and mangrove logging, significantly affect changes in community structures.</w:t>
      </w:r>
      <w:r w:rsidR="0042048B" w:rsidRPr="0042048B">
        <w:t xml:space="preserve"> </w:t>
      </w:r>
      <w:r w:rsidRPr="0042048B">
        <w:t>In locations under high pressure, mangrove density decreased drastically, whereas the conservation areas showed a more stable community structure.</w:t>
      </w:r>
      <w:r w:rsidR="0042048B" w:rsidRPr="0042048B">
        <w:t xml:space="preserve"> </w:t>
      </w:r>
      <w:r w:rsidRPr="0042048B">
        <w:t xml:space="preserve">A similar study on the coast of Central Sulawesi by Rahmadani et al. (2021) revealed that the mangrove species composition was dominated by </w:t>
      </w:r>
      <w:r w:rsidRPr="00517EA0">
        <w:rPr>
          <w:i/>
          <w:iCs/>
        </w:rPr>
        <w:t>Rhizophora mucronata.</w:t>
      </w:r>
      <w:r w:rsidR="0042048B" w:rsidRPr="0042048B">
        <w:t xml:space="preserve"> </w:t>
      </w:r>
      <w:r w:rsidRPr="0042048B">
        <w:t>However, this dominance decreased with increasing land-clearing activity.</w:t>
      </w:r>
    </w:p>
    <w:p w14:paraId="1F622FD4" w14:textId="72D5EF8B" w:rsidR="0042048B" w:rsidRPr="0042048B" w:rsidRDefault="00FD0C61" w:rsidP="009B6995">
      <w:pPr>
        <w:pStyle w:val="Spermonde-Isi"/>
      </w:pPr>
      <w:r w:rsidRPr="0042048B">
        <w:t>In the coastal areas of Java, Lestari et al. (2021) showed that changes in soil pH and tidal levels affect mangrove species distribution.</w:t>
      </w:r>
      <w:r w:rsidR="0042048B" w:rsidRPr="0042048B">
        <w:t xml:space="preserve"> </w:t>
      </w:r>
      <w:r w:rsidRPr="0042048B">
        <w:t xml:space="preserve">Species such as </w:t>
      </w:r>
      <w:r w:rsidRPr="00517EA0">
        <w:rPr>
          <w:i/>
          <w:iCs/>
        </w:rPr>
        <w:t>Avicennia alba</w:t>
      </w:r>
      <w:r w:rsidRPr="0042048B">
        <w:t xml:space="preserve"> dominate areas with high tides, whereas </w:t>
      </w:r>
      <w:r w:rsidRPr="00517EA0">
        <w:rPr>
          <w:i/>
          <w:iCs/>
        </w:rPr>
        <w:t>Rhizophora apiculata</w:t>
      </w:r>
      <w:r w:rsidRPr="0042048B">
        <w:t xml:space="preserve"> is more adaptive in areas with neutral pH.</w:t>
      </w:r>
      <w:r w:rsidR="0042048B" w:rsidRPr="0042048B">
        <w:t xml:space="preserve"> </w:t>
      </w:r>
      <w:r w:rsidRPr="0042048B">
        <w:t>Additional studies by Hartanto et al. (2020) showed that tidal intensity and nutrient availability in the substrate also determine mangrove regeneration patterns on the northern coast of Java.</w:t>
      </w:r>
    </w:p>
    <w:p w14:paraId="2ABEBB10" w14:textId="77777777" w:rsidR="00517EA0" w:rsidRDefault="00093C0B" w:rsidP="00267165">
      <w:pPr>
        <w:pStyle w:val="Spermonde-Heading2"/>
      </w:pPr>
      <w:r w:rsidRPr="0042048B">
        <w:t xml:space="preserve">The Effect of Anthropogenic Pressure and Environmental Change on Mangrove Community Structure </w:t>
      </w:r>
    </w:p>
    <w:p w14:paraId="14D1A711" w14:textId="05519117" w:rsidR="0042048B" w:rsidRPr="0042048B" w:rsidRDefault="00FD0C61" w:rsidP="009B6995">
      <w:pPr>
        <w:pStyle w:val="Spermonde-Isi"/>
      </w:pPr>
      <w:r w:rsidRPr="0042048B">
        <w:t>Several studies have highlighted how human activities directly and indirectly affect the composition and structure of mangrove communities.</w:t>
      </w:r>
      <w:r w:rsidR="0042048B" w:rsidRPr="0042048B">
        <w:t xml:space="preserve"> </w:t>
      </w:r>
      <w:r w:rsidRPr="0042048B">
        <w:t>Yusuf et al. (2023) stated that land conversion into ponds and coastal settlements in Sumatra has drastically decreased mangrove density.</w:t>
      </w:r>
      <w:r w:rsidR="0042048B" w:rsidRPr="0042048B">
        <w:t xml:space="preserve"> </w:t>
      </w:r>
      <w:r w:rsidR="00093C0B" w:rsidRPr="0042048B">
        <w:t xml:space="preserve">A study by Nafisah et al. (2024) on the coast of East Java found that areas that received </w:t>
      </w:r>
      <w:r w:rsidR="00093C0B" w:rsidRPr="0042048B">
        <w:lastRenderedPageBreak/>
        <w:t>mangrove rehabilitation interventions showed an increase in density of up to 40% compared with unrehabilitated areas.</w:t>
      </w:r>
    </w:p>
    <w:p w14:paraId="4A0302DA" w14:textId="33443654" w:rsidR="0042048B" w:rsidRPr="0042048B" w:rsidRDefault="00FD0C61" w:rsidP="009B6995">
      <w:pPr>
        <w:pStyle w:val="Spermonde-Isi"/>
      </w:pPr>
      <w:r w:rsidRPr="0042048B">
        <w:t>A study on the coast of Papua by Lestari et al. (2024) showed that areas with minimal human intervention tend to have higher species diversity.</w:t>
      </w:r>
      <w:r w:rsidR="0042048B" w:rsidRPr="0042048B">
        <w:t xml:space="preserve"> </w:t>
      </w:r>
      <w:r w:rsidRPr="0042048B">
        <w:t xml:space="preserve">Conversely, in regions that have experienced land conversion into ponds or settlements, only a few pioneer species, such as </w:t>
      </w:r>
      <w:r w:rsidRPr="009F1D21">
        <w:rPr>
          <w:i/>
          <w:iCs/>
        </w:rPr>
        <w:t>Avicennia marina</w:t>
      </w:r>
      <w:r w:rsidRPr="0042048B">
        <w:t>, have survived.</w:t>
      </w:r>
      <w:r w:rsidR="0042048B" w:rsidRPr="0042048B">
        <w:t xml:space="preserve"> </w:t>
      </w:r>
      <w:r w:rsidRPr="0042048B">
        <w:t>Similar research on the coast of Maluku by Wibowo et al. (2023) also showed that mangrove communities in natural areas tend to be more diverse than those in degraded areas.</w:t>
      </w:r>
    </w:p>
    <w:p w14:paraId="70915091" w14:textId="45AF60DD" w:rsidR="0042048B" w:rsidRPr="0042048B" w:rsidRDefault="00FD0C61" w:rsidP="009B6995">
      <w:pPr>
        <w:pStyle w:val="Spermonde-Isi"/>
      </w:pPr>
      <w:r w:rsidRPr="0042048B">
        <w:t>On the coast of Bali, Dewi et al. (2022) revealed that environmentally unfriendly tourism activities contribute to mangrove habitat degradation.</w:t>
      </w:r>
      <w:r w:rsidR="0042048B" w:rsidRPr="0042048B">
        <w:t xml:space="preserve"> </w:t>
      </w:r>
      <w:r w:rsidRPr="0042048B">
        <w:t xml:space="preserve">The species composition in the area was dominated by species with high adaptability to disturbances, such as </w:t>
      </w:r>
      <w:r w:rsidRPr="00517EA0">
        <w:rPr>
          <w:i/>
          <w:iCs/>
        </w:rPr>
        <w:t>Avicennia alba</w:t>
      </w:r>
      <w:r w:rsidRPr="0042048B">
        <w:t xml:space="preserve"> and </w:t>
      </w:r>
      <w:r w:rsidRPr="00517EA0">
        <w:rPr>
          <w:i/>
          <w:iCs/>
        </w:rPr>
        <w:t>Rhizophora stylosa</w:t>
      </w:r>
      <w:r w:rsidRPr="0042048B">
        <w:t>.</w:t>
      </w:r>
      <w:r w:rsidR="0042048B" w:rsidRPr="0042048B">
        <w:t xml:space="preserve"> </w:t>
      </w:r>
      <w:r w:rsidRPr="0042048B">
        <w:t>A study on the coast of NTB by Mulyadi et al. (2023) found that areas with low anthropogenic pressure have a more balanced community structure, with an even distribution between species.</w:t>
      </w:r>
    </w:p>
    <w:p w14:paraId="1461564E" w14:textId="77777777" w:rsidR="00517EA0" w:rsidRDefault="0042048B" w:rsidP="00267165">
      <w:pPr>
        <w:pStyle w:val="Spermonde-Heading2"/>
      </w:pPr>
      <w:r w:rsidRPr="0042048B">
        <w:t xml:space="preserve">Relationship between Composition and Structure of Mangrove Communities with Ecological Functions </w:t>
      </w:r>
    </w:p>
    <w:p w14:paraId="11CCAFAF" w14:textId="3AA545F7" w:rsidR="0042048B" w:rsidRPr="0042048B" w:rsidRDefault="00FD0C61" w:rsidP="009B6995">
      <w:pPr>
        <w:pStyle w:val="Spermonde-Isi"/>
      </w:pPr>
      <w:r w:rsidRPr="0042048B">
        <w:t>In addition to being influenced by anthropogenic factors, the structure of mangrove communities is closely related to the ecological functions they support.</w:t>
      </w:r>
      <w:r w:rsidR="0042048B" w:rsidRPr="0042048B">
        <w:t xml:space="preserve"> </w:t>
      </w:r>
      <w:r w:rsidRPr="0042048B">
        <w:t>A study by Sari et al. (2019) on the coast of Sumatra showed that mangrove areas with a more complex species composition can support higher biodiversity, including fish and shorebirds.</w:t>
      </w:r>
      <w:r w:rsidR="0042048B" w:rsidRPr="0042048B">
        <w:t xml:space="preserve"> </w:t>
      </w:r>
      <w:r w:rsidRPr="0042048B">
        <w:t xml:space="preserve">Similar findings were reported by Rahmawati et al. (2023) on the coast of South Sulawesi, where high-density mangroves </w:t>
      </w:r>
      <w:r w:rsidRPr="0042048B">
        <w:t>provide a habitat for mollusks and crustaceans that are important in the coastal food chain.</w:t>
      </w:r>
    </w:p>
    <w:p w14:paraId="747C7A5A" w14:textId="51B3609D" w:rsidR="0042048B" w:rsidRPr="0042048B" w:rsidRDefault="00093C0B" w:rsidP="009B6995">
      <w:pPr>
        <w:pStyle w:val="Spermonde-Isi"/>
      </w:pPr>
      <w:r w:rsidRPr="0042048B">
        <w:t>Research on the coast of Papua by Wibowo et al. (2021) showed that mangrove areas with suitable community structures serve as spawning grounds and shelter for commercial fish species.</w:t>
      </w:r>
      <w:r w:rsidR="0042048B" w:rsidRPr="0042048B">
        <w:t xml:space="preserve"> </w:t>
      </w:r>
      <w:r w:rsidR="00FD0C61" w:rsidRPr="0042048B">
        <w:t>These findings suggest that maintaining the composition and structure of mangrove communities is essential for the sustainability of mangrove vegetation and coastal ecosystems as a whole.</w:t>
      </w:r>
    </w:p>
    <w:p w14:paraId="666ECE39" w14:textId="7B3D5C93" w:rsidR="0042048B" w:rsidRPr="0042048B" w:rsidRDefault="00FD0C61" w:rsidP="009B6995">
      <w:pPr>
        <w:pStyle w:val="Spermonde-Isi"/>
      </w:pPr>
      <w:r w:rsidRPr="0042048B">
        <w:t>Although many studies have been conducted in various coastal areas of Indonesia, studies on the species composition and community structure of mangroves in Borong Kalukua and Bonto Bahari, Maros Regency are still scarce.</w:t>
      </w:r>
      <w:r w:rsidR="0042048B" w:rsidRPr="0042048B">
        <w:t xml:space="preserve"> </w:t>
      </w:r>
      <w:r w:rsidRPr="0042048B">
        <w:t>This area has excellent ecological potential and is a natural fortress that supports the coastal resilience of Maros Regency.</w:t>
      </w:r>
      <w:r w:rsidR="0042048B" w:rsidRPr="0042048B">
        <w:t xml:space="preserve"> </w:t>
      </w:r>
      <w:r w:rsidRPr="0042048B">
        <w:t>Therefore, research on the species composition and community structure of mangroves in this area is urgently needed to fill this information gap and support efforts to conserve and sustainably manage mangrove ecosystems.</w:t>
      </w:r>
    </w:p>
    <w:p w14:paraId="44DF3E5F" w14:textId="77777777" w:rsidR="00EB1E70" w:rsidRPr="00EB1E70" w:rsidRDefault="00EB1E70" w:rsidP="00267165">
      <w:pPr>
        <w:pStyle w:val="Spermonde-Heading1"/>
      </w:pPr>
      <w:r w:rsidRPr="00EB1E70">
        <w:t>MATERIAL AND METHODS</w:t>
      </w:r>
    </w:p>
    <w:p w14:paraId="3F09ECEB" w14:textId="38B18D9D" w:rsidR="005E482A" w:rsidRPr="005E482A" w:rsidRDefault="005E482A" w:rsidP="00267165">
      <w:pPr>
        <w:pStyle w:val="Spermonde-Heading2"/>
      </w:pPr>
      <w:r w:rsidRPr="005E482A">
        <w:t>Study sites</w:t>
      </w:r>
      <w:r w:rsidR="007139F9">
        <w:t xml:space="preserve"> </w:t>
      </w:r>
    </w:p>
    <w:p w14:paraId="1854A37F" w14:textId="77777777" w:rsidR="00057008" w:rsidRDefault="00FD0C61" w:rsidP="005E482A">
      <w:pPr>
        <w:suppressAutoHyphens/>
        <w:spacing w:before="240" w:after="120" w:line="240" w:lineRule="auto"/>
        <w:ind w:firstLineChars="1" w:firstLine="2"/>
        <w:jc w:val="both"/>
        <w:outlineLvl w:val="0"/>
        <w:rPr>
          <w:rFonts w:ascii="Times New Roman" w:hAnsi="Times New Roman"/>
          <w:bCs/>
          <w:position w:val="-1"/>
          <w:sz w:val="20"/>
          <w:szCs w:val="20"/>
        </w:rPr>
        <w:sectPr w:rsidR="00057008" w:rsidSect="00C33CE6">
          <w:type w:val="continuous"/>
          <w:pgSz w:w="11906" w:h="16838" w:code="9"/>
          <w:pgMar w:top="1418" w:right="1418" w:bottom="1418" w:left="1418" w:header="709" w:footer="709" w:gutter="0"/>
          <w:cols w:num="2" w:space="282"/>
          <w:docGrid w:linePitch="360"/>
        </w:sectPr>
      </w:pPr>
      <w:r w:rsidRPr="005E482A">
        <w:rPr>
          <w:rFonts w:ascii="Times New Roman" w:hAnsi="Times New Roman"/>
          <w:bCs/>
          <w:position w:val="-1"/>
          <w:sz w:val="20"/>
          <w:szCs w:val="20"/>
        </w:rPr>
        <w:t>This study was conducted in two coastal areas, Borong Kalukua and Bonto Bahari, Maros Regency (Figure 1).</w:t>
      </w:r>
      <w:r w:rsidR="005E482A" w:rsidRPr="005E482A">
        <w:rPr>
          <w:rFonts w:ascii="Times New Roman" w:hAnsi="Times New Roman"/>
          <w:bCs/>
          <w:position w:val="-1"/>
          <w:sz w:val="20"/>
          <w:szCs w:val="20"/>
        </w:rPr>
        <w:t xml:space="preserve"> </w:t>
      </w:r>
      <w:r w:rsidRPr="005E482A">
        <w:rPr>
          <w:rFonts w:ascii="Times New Roman" w:hAnsi="Times New Roman"/>
          <w:bCs/>
          <w:position w:val="-1"/>
          <w:sz w:val="20"/>
          <w:szCs w:val="20"/>
        </w:rPr>
        <w:t>This area was selected based on the different conditions of the mangrove ecosystem and the potential environmental pressures affecting the sustainability of mangrove vegetation.</w:t>
      </w:r>
      <w:r w:rsidR="005E482A" w:rsidRPr="005E482A">
        <w:rPr>
          <w:rFonts w:ascii="Times New Roman" w:hAnsi="Times New Roman"/>
          <w:bCs/>
          <w:position w:val="-1"/>
          <w:sz w:val="20"/>
          <w:szCs w:val="20"/>
        </w:rPr>
        <w:t xml:space="preserve"> </w:t>
      </w:r>
      <w:r w:rsidRPr="005E482A">
        <w:rPr>
          <w:rFonts w:ascii="Times New Roman" w:hAnsi="Times New Roman"/>
          <w:bCs/>
          <w:position w:val="-1"/>
          <w:sz w:val="20"/>
          <w:szCs w:val="20"/>
        </w:rPr>
        <w:t>Data collection was conducted in December 2024, considering seasonal factors and local environmental conditions to improve the accuracy of the research results.</w:t>
      </w:r>
    </w:p>
    <w:p w14:paraId="04006354" w14:textId="77777777" w:rsidR="005E482A" w:rsidRPr="005E482A" w:rsidRDefault="005E482A" w:rsidP="008921CA">
      <w:pPr>
        <w:suppressAutoHyphens/>
        <w:spacing w:before="240" w:after="120" w:line="240" w:lineRule="auto"/>
        <w:ind w:firstLineChars="1" w:firstLine="2"/>
        <w:jc w:val="center"/>
        <w:outlineLvl w:val="0"/>
        <w:rPr>
          <w:rFonts w:ascii="Times New Roman" w:hAnsi="Times New Roman"/>
          <w:bCs/>
          <w:position w:val="-1"/>
          <w:sz w:val="20"/>
          <w:szCs w:val="20"/>
        </w:rPr>
      </w:pPr>
      <w:r w:rsidRPr="005E482A">
        <w:rPr>
          <w:rFonts w:ascii="Times New Roman" w:hAnsi="Times New Roman"/>
          <w:bCs/>
          <w:noProof/>
          <w:position w:val="-1"/>
          <w:sz w:val="20"/>
          <w:szCs w:val="20"/>
        </w:rPr>
        <w:drawing>
          <wp:inline distT="0" distB="0" distL="0" distR="0" wp14:anchorId="63608DC6" wp14:editId="0B36A16E">
            <wp:extent cx="5008203" cy="3073400"/>
            <wp:effectExtent l="0" t="0" r="2540" b="0"/>
            <wp:docPr id="775779656" name="Picture 2"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79656" name="Picture 2" descr="A map of a country&#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4566" cy="3083441"/>
                    </a:xfrm>
                    <a:prstGeom prst="rect">
                      <a:avLst/>
                    </a:prstGeom>
                  </pic:spPr>
                </pic:pic>
              </a:graphicData>
            </a:graphic>
          </wp:inline>
        </w:drawing>
      </w:r>
    </w:p>
    <w:p w14:paraId="325079B4" w14:textId="77777777" w:rsidR="00057008" w:rsidRDefault="005E482A" w:rsidP="00267165">
      <w:pPr>
        <w:pStyle w:val="Spermonde-Captiongambar"/>
        <w:sectPr w:rsidR="00057008" w:rsidSect="00B5055C">
          <w:type w:val="continuous"/>
          <w:pgSz w:w="11906" w:h="16838" w:code="9"/>
          <w:pgMar w:top="1418" w:right="1418" w:bottom="1418" w:left="1418" w:header="709" w:footer="709" w:gutter="0"/>
          <w:cols w:space="282"/>
          <w:docGrid w:linePitch="360"/>
        </w:sectPr>
      </w:pPr>
      <w:r w:rsidRPr="005E482A">
        <w:t>Figure 1. Map of research locations in Borong Kalukua and Bonto Bahari</w:t>
      </w:r>
    </w:p>
    <w:p w14:paraId="7DC2ABC5" w14:textId="77777777" w:rsidR="005E482A" w:rsidRPr="008921CA" w:rsidRDefault="005E482A" w:rsidP="00267165">
      <w:pPr>
        <w:pStyle w:val="Spermonde-Heading2"/>
      </w:pPr>
      <w:r w:rsidRPr="008921CA">
        <w:lastRenderedPageBreak/>
        <w:t>Types of research</w:t>
      </w:r>
    </w:p>
    <w:p w14:paraId="3044AA9D" w14:textId="509327D9" w:rsidR="005E482A" w:rsidRPr="005E482A" w:rsidRDefault="00FD0C61" w:rsidP="00267165">
      <w:pPr>
        <w:pStyle w:val="Spermonde-Isi"/>
      </w:pPr>
      <w:r w:rsidRPr="005E482A">
        <w:t>This quantitative study with a descriptive approach aimed to analyze the structure and composition of mangrove species in the Bonto Bahari and Borong Kalukua areas of Maros Regency using a survey method, namely, direct data collection in the field by measuring the density and height parameters of mangrove vegetation.</w:t>
      </w:r>
      <w:r w:rsidR="005E482A" w:rsidRPr="005E482A">
        <w:t xml:space="preserve"> </w:t>
      </w:r>
      <w:r w:rsidRPr="005E482A">
        <w:t>The population in this study was mangroves found in the Bonto Bahari and Borong Kalukua areas, and the research sample was determined using a purposive sampling technique based on the representation of locations with different ecosystem conditions.</w:t>
      </w:r>
    </w:p>
    <w:p w14:paraId="5552213A" w14:textId="77777777" w:rsidR="005E482A" w:rsidRPr="008921CA" w:rsidRDefault="005E482A" w:rsidP="00267165">
      <w:pPr>
        <w:pStyle w:val="Spermonde-Heading2"/>
      </w:pPr>
      <w:r w:rsidRPr="008921CA">
        <w:t>Data collection</w:t>
      </w:r>
    </w:p>
    <w:p w14:paraId="62243527" w14:textId="00E3CC34" w:rsidR="005E482A" w:rsidRPr="005E482A" w:rsidRDefault="00FD0C61" w:rsidP="00267165">
      <w:pPr>
        <w:pStyle w:val="Spermonde-Isi"/>
      </w:pPr>
      <w:r w:rsidRPr="005E482A">
        <w:t>Data were collected using the line transect method and plots measuring 10 m × 10 m.</w:t>
      </w:r>
      <w:r w:rsidR="005E482A" w:rsidRPr="005E482A">
        <w:t xml:space="preserve"> </w:t>
      </w:r>
      <w:r w:rsidRPr="005E482A">
        <w:t>Each plot was observed to identify the type of mangrove, count the number of individual mangroves in each plot, and measure vegetation height.</w:t>
      </w:r>
      <w:r w:rsidR="005E482A" w:rsidRPr="005E482A">
        <w:t xml:space="preserve"> </w:t>
      </w:r>
      <w:r w:rsidRPr="005E482A">
        <w:t>Observation sheets and vegetation height measurement tools were used to collect research data.</w:t>
      </w:r>
      <w:r w:rsidR="005E482A" w:rsidRPr="005E482A">
        <w:t xml:space="preserve"> </w:t>
      </w:r>
      <w:r w:rsidRPr="005E482A">
        <w:t>Data validity was obtained by a combination of methods by comparing measurement results at several different points, whereas data accuracy was tested by repeating the measurements at the same point in different time periods.</w:t>
      </w:r>
    </w:p>
    <w:p w14:paraId="22180584" w14:textId="77777777" w:rsidR="005E482A" w:rsidRPr="008921CA" w:rsidRDefault="005E482A" w:rsidP="00267165">
      <w:pPr>
        <w:pStyle w:val="Spermonde-Heading2"/>
      </w:pPr>
      <w:r w:rsidRPr="008921CA">
        <w:t>Data analysis</w:t>
      </w:r>
    </w:p>
    <w:p w14:paraId="0E986575" w14:textId="28BBEC44" w:rsidR="005E482A" w:rsidRPr="005E482A" w:rsidRDefault="00FD0C61" w:rsidP="00267165">
      <w:pPr>
        <w:pStyle w:val="Spermonde-Isi"/>
        <w:rPr>
          <w:lang w:val="en-ID"/>
        </w:rPr>
      </w:pPr>
      <w:r w:rsidRPr="005E482A">
        <w:t>Data analysis techniques were used to determine the dominance of species at each research location, and descriptive statistical analysis was used to interpret the results in tabular form.</w:t>
      </w:r>
      <w:r w:rsidR="005E482A" w:rsidRPr="005E482A">
        <w:t xml:space="preserve"> </w:t>
      </w:r>
      <w:r w:rsidRPr="005E482A">
        <w:t>Data accuracy was maintained by cross-checking between measurements, re-checking the calculation results, and ensuring the suitability of the research results with the actual conditions in the field.</w:t>
      </w:r>
      <w:r w:rsidR="005E482A" w:rsidRPr="005E482A">
        <w:t xml:space="preserve"> To determine the density value, average vegetation height, INP, and species dominance, the following formula was obtained (Rahman et al, 2020)  </w:t>
      </w:r>
      <w:bookmarkStart w:id="1" w:name="_Hlk190613987"/>
      <w:bookmarkEnd w:id="1"/>
    </w:p>
    <w:p w14:paraId="4FE3A109" w14:textId="68923332" w:rsidR="00C33CE6" w:rsidRPr="00C33CE6" w:rsidRDefault="005E482A" w:rsidP="00267165">
      <w:pPr>
        <w:pStyle w:val="Spermonde-Isi"/>
        <w:rPr>
          <w:iCs/>
        </w:rPr>
      </w:pPr>
      <w:r w:rsidRPr="005E482A">
        <w:t>Density (K)</w:t>
      </w:r>
      <w:r w:rsidR="005844B5">
        <w:t xml:space="preserve"> is </w:t>
      </w:r>
      <w:r w:rsidRPr="005E482A">
        <w:t>calculated using the formula</w:t>
      </w:r>
      <m:oMath>
        <m:r>
          <m:rPr>
            <m:sty m:val="p"/>
          </m:rPr>
          <w:rPr>
            <w:rFonts w:ascii="Cambria Math" w:hAnsi="Cambria Math"/>
          </w:rPr>
          <m:t xml:space="preserve"> </m:t>
        </m:r>
      </m:oMath>
    </w:p>
    <w:p w14:paraId="0778FE71" w14:textId="7D7D7822" w:rsidR="005E482A" w:rsidRPr="005E482A" w:rsidRDefault="00FD0C61" w:rsidP="00C33CE6">
      <w:pPr>
        <w:pStyle w:val="Spermonde-equations"/>
      </w:pPr>
      <m:oMathPara>
        <m:oMath>
          <m:r>
            <w:rPr>
              <w:sz w:val="16"/>
              <w:szCs w:val="16"/>
            </w:rPr>
            <m:t>K=</m:t>
          </m:r>
          <m:r>
            <w:rPr>
              <w:color w:val="000000" w:themeColor="text1"/>
              <w:sz w:val="16"/>
              <w:szCs w:val="16"/>
            </w:rPr>
            <m:t xml:space="preserve"> </m:t>
          </m:r>
          <m:f>
            <m:fPr>
              <m:ctrlPr>
                <w:rPr>
                  <w:color w:val="000000" w:themeColor="text1"/>
                  <w:sz w:val="16"/>
                  <w:szCs w:val="16"/>
                </w:rPr>
              </m:ctrlPr>
            </m:fPr>
            <m:num>
              <m:r>
                <w:rPr>
                  <w:color w:val="000000" w:themeColor="text1"/>
                  <w:sz w:val="16"/>
                  <w:szCs w:val="16"/>
                </w:rPr>
                <m:t>species population size</m:t>
              </m:r>
            </m:num>
            <m:den>
              <m:r>
                <w:rPr>
                  <w:color w:val="000000" w:themeColor="text1"/>
                  <w:sz w:val="16"/>
                  <w:szCs w:val="16"/>
                </w:rPr>
                <m:t xml:space="preserve">Plot Area </m:t>
              </m:r>
              <m:d>
                <m:dPr>
                  <m:ctrlPr>
                    <w:rPr>
                      <w:color w:val="000000" w:themeColor="text1"/>
                      <w:sz w:val="16"/>
                      <w:szCs w:val="16"/>
                    </w:rPr>
                  </m:ctrlPr>
                </m:dPr>
                <m:e>
                  <m:r>
                    <w:rPr>
                      <w:color w:val="000000" w:themeColor="text1"/>
                      <w:sz w:val="16"/>
                      <w:szCs w:val="16"/>
                    </w:rPr>
                    <m:t>ha</m:t>
                  </m:r>
                </m:e>
              </m:d>
            </m:den>
          </m:f>
          <m:r>
            <w:rPr>
              <w:sz w:val="16"/>
              <w:szCs w:val="16"/>
            </w:rPr>
            <m:t>x 100%</m:t>
          </m:r>
        </m:oMath>
      </m:oMathPara>
    </w:p>
    <w:p w14:paraId="3F900429" w14:textId="77777777" w:rsidR="00C33CE6" w:rsidRDefault="00FD0C61" w:rsidP="00267165">
      <w:pPr>
        <w:pStyle w:val="Spermonde-Isi"/>
      </w:pPr>
      <w:r w:rsidRPr="005E482A">
        <w:t>The frequency (F) is calculated as</w:t>
      </w:r>
    </w:p>
    <w:p w14:paraId="47C5ECB9" w14:textId="5D03D2FA" w:rsidR="005E482A" w:rsidRPr="00746FA4" w:rsidRDefault="00746FA4" w:rsidP="00C33CE6">
      <w:pPr>
        <w:pStyle w:val="Spermonde-equations"/>
        <w:rPr>
          <w:rFonts w:ascii="Times New Roman" w:hAnsi="Times New Roman"/>
          <w:sz w:val="16"/>
          <w:szCs w:val="16"/>
        </w:rPr>
      </w:pPr>
      <m:oMathPara>
        <m:oMath>
          <m:r>
            <w:rPr>
              <w:sz w:val="16"/>
              <w:szCs w:val="16"/>
            </w:rPr>
            <m:t>F=</m:t>
          </m:r>
          <m:f>
            <m:fPr>
              <m:ctrlPr>
                <w:rPr>
                  <w:color w:val="000000" w:themeColor="text1"/>
                  <w:sz w:val="16"/>
                  <w:szCs w:val="16"/>
                </w:rPr>
              </m:ctrlPr>
            </m:fPr>
            <m:num>
              <m:r>
                <w:rPr>
                  <w:color w:val="000000" w:themeColor="text1"/>
                  <w:sz w:val="16"/>
                  <w:szCs w:val="16"/>
                </w:rPr>
                <m:t>Number of plots containing a specific species</m:t>
              </m:r>
            </m:num>
            <m:den>
              <m:r>
                <w:rPr>
                  <w:color w:val="000000" w:themeColor="text1"/>
                  <w:sz w:val="16"/>
                  <w:szCs w:val="16"/>
                </w:rPr>
                <m:t xml:space="preserve"> Plot Area</m:t>
              </m:r>
            </m:den>
          </m:f>
          <m:r>
            <w:rPr>
              <w:sz w:val="16"/>
              <w:szCs w:val="16"/>
            </w:rPr>
            <m:t>x 100%</m:t>
          </m:r>
        </m:oMath>
      </m:oMathPara>
    </w:p>
    <w:p w14:paraId="79BF9004" w14:textId="77777777" w:rsidR="003D0FBD" w:rsidRDefault="003D0FBD" w:rsidP="00267165">
      <w:pPr>
        <w:pStyle w:val="Spermonde-Isi"/>
      </w:pPr>
    </w:p>
    <w:p w14:paraId="64C1AF06" w14:textId="77777777" w:rsidR="003D0FBD" w:rsidRDefault="003D0FBD" w:rsidP="00267165">
      <w:pPr>
        <w:pStyle w:val="Spermonde-Isi"/>
      </w:pPr>
    </w:p>
    <w:p w14:paraId="0F174D7A" w14:textId="4D9E1406" w:rsidR="005E482A" w:rsidRPr="00C207D0" w:rsidRDefault="00093C0B" w:rsidP="00C207D0">
      <w:pPr>
        <w:pStyle w:val="Spermonde-Isi"/>
        <w:jc w:val="center"/>
        <w:rPr>
          <w:i/>
          <w:iCs/>
        </w:rPr>
      </w:pPr>
      <w:r w:rsidRPr="00C207D0">
        <w:rPr>
          <w:i/>
          <w:iCs/>
        </w:rPr>
        <w:t xml:space="preserve">Importance Value Index </w:t>
      </w:r>
      <w:r w:rsidRPr="00C207D0">
        <w:rPr>
          <w:i/>
          <w:iCs/>
          <w:color w:val="000000" w:themeColor="text1"/>
        </w:rPr>
        <w:t>(IVI)</w:t>
      </w:r>
      <w:r w:rsidR="005E482A" w:rsidRPr="00C207D0">
        <w:rPr>
          <w:i/>
          <w:iCs/>
          <w:color w:val="000000" w:themeColor="text1"/>
        </w:rPr>
        <w:t xml:space="preserve">  </w:t>
      </w:r>
      <m:oMath>
        <m:r>
          <w:rPr>
            <w:rFonts w:ascii="Cambria Math" w:hAnsi="Cambria Math"/>
          </w:rPr>
          <m:t>=Kr+Fr+DR</m:t>
        </m:r>
      </m:oMath>
    </w:p>
    <w:p w14:paraId="25586D28" w14:textId="7657EB65" w:rsidR="00267165" w:rsidRPr="005E482A" w:rsidRDefault="00267165" w:rsidP="00267165">
      <w:pPr>
        <w:pStyle w:val="Spermonde-Isi"/>
      </w:pPr>
      <w:r>
        <w:t>Where:</w:t>
      </w:r>
    </w:p>
    <w:p w14:paraId="37B753CE" w14:textId="40195BE9" w:rsidR="00FD0C61" w:rsidRDefault="00FD0C61" w:rsidP="00267165">
      <w:pPr>
        <w:pStyle w:val="Spermonde-authornote"/>
      </w:pPr>
      <w:r w:rsidRPr="005E482A">
        <w:t xml:space="preserve">KR = Relative Density, </w:t>
      </w:r>
    </w:p>
    <w:p w14:paraId="650B5413" w14:textId="77777777" w:rsidR="00FD0C61" w:rsidRDefault="00FD0C61" w:rsidP="00267165">
      <w:pPr>
        <w:pStyle w:val="Spermonde-authornote"/>
      </w:pPr>
      <w:r w:rsidRPr="005E482A">
        <w:t>FR = Relative Frequency,</w:t>
      </w:r>
    </w:p>
    <w:p w14:paraId="0C03F3C0" w14:textId="5483F2ED" w:rsidR="005E482A" w:rsidRPr="005E482A" w:rsidRDefault="00FD0C61" w:rsidP="00267165">
      <w:pPr>
        <w:pStyle w:val="Spermonde-authornote"/>
      </w:pPr>
      <w:r w:rsidRPr="005E482A">
        <w:t>DR = Relative Dominance.</w:t>
      </w:r>
    </w:p>
    <w:p w14:paraId="0EAAC998" w14:textId="4ACD0B31" w:rsidR="005E482A" w:rsidRPr="005E482A" w:rsidRDefault="00FD0C61" w:rsidP="00267165">
      <w:pPr>
        <w:pStyle w:val="Spermonde-Isi"/>
      </w:pPr>
      <w:r w:rsidRPr="005E482A">
        <w:t>Vegetation height was calculated from the average height of the trees of each species in each plot.</w:t>
      </w:r>
    </w:p>
    <w:p w14:paraId="49049294" w14:textId="69451CB6" w:rsidR="005E482A" w:rsidRPr="008921CA" w:rsidRDefault="005E482A" w:rsidP="00267165">
      <w:pPr>
        <w:pStyle w:val="Spermonde-Heading1"/>
      </w:pPr>
      <w:r w:rsidRPr="008921CA">
        <w:t xml:space="preserve">RESULTS </w:t>
      </w:r>
      <w:r w:rsidR="00AC3D8A">
        <w:t>AND DISCUSSION</w:t>
      </w:r>
    </w:p>
    <w:p w14:paraId="4F7800BF" w14:textId="466CA70E" w:rsidR="005E482A" w:rsidRPr="005E482A" w:rsidRDefault="00057008" w:rsidP="00267165">
      <w:pPr>
        <w:pStyle w:val="Spermonde-Isi"/>
      </w:pPr>
      <w:r w:rsidRPr="005E482A">
        <w:t>The results of this study present data on the structure and composition of mangrove species in the Borong Kalukua and Bonto Bahari areas of the Maros Regency.</w:t>
      </w:r>
      <w:r w:rsidR="005E482A" w:rsidRPr="005E482A">
        <w:t xml:space="preserve"> </w:t>
      </w:r>
      <w:r w:rsidRPr="005E482A">
        <w:t>The collected data included mangrove species density, importance value index, and vegetation height at each research location.</w:t>
      </w:r>
    </w:p>
    <w:p w14:paraId="49C17614" w14:textId="77777777" w:rsidR="005E482A" w:rsidRPr="008921CA" w:rsidRDefault="005E482A" w:rsidP="00267165">
      <w:pPr>
        <w:pStyle w:val="Spermonde-Heading2"/>
      </w:pPr>
      <w:r w:rsidRPr="008921CA">
        <w:t>Density of Mangrove Species</w:t>
      </w:r>
    </w:p>
    <w:p w14:paraId="1DDBBD2D" w14:textId="4D4BFF75" w:rsidR="005E482A" w:rsidRPr="005E482A" w:rsidRDefault="00057008" w:rsidP="00267165">
      <w:pPr>
        <w:pStyle w:val="Spermonde-Isi"/>
      </w:pPr>
      <w:r w:rsidRPr="005E482A">
        <w:t>The density of mangrove species observed at the two research locations differed in terms of the number of individuals per plot.</w:t>
      </w:r>
      <w:r w:rsidR="005E482A" w:rsidRPr="005E482A">
        <w:t xml:space="preserve"> </w:t>
      </w:r>
      <w:r w:rsidRPr="005E482A">
        <w:t>The mangrove density data are presented in Table 1.</w:t>
      </w:r>
    </w:p>
    <w:p w14:paraId="11F52E02" w14:textId="77777777" w:rsidR="005E482A" w:rsidRPr="005E482A" w:rsidRDefault="005E482A" w:rsidP="002235CD">
      <w:pPr>
        <w:pStyle w:val="Spermonde-Captiontabel"/>
        <w:ind w:left="686" w:hanging="683"/>
      </w:pPr>
      <w:r w:rsidRPr="005E482A">
        <w:t>Table 1. Mangrove Density in Borong Kalukua and Bonto Bahari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92"/>
        <w:gridCol w:w="1134"/>
      </w:tblGrid>
      <w:tr w:rsidR="005E482A" w:rsidRPr="005E482A" w14:paraId="13F1786D" w14:textId="77777777" w:rsidTr="006A3872">
        <w:trPr>
          <w:trHeight w:val="414"/>
          <w:jc w:val="center"/>
        </w:trPr>
        <w:tc>
          <w:tcPr>
            <w:tcW w:w="993" w:type="dxa"/>
            <w:tcBorders>
              <w:top w:val="single" w:sz="4" w:space="0" w:color="auto"/>
              <w:bottom w:val="single" w:sz="4" w:space="0" w:color="auto"/>
            </w:tcBorders>
            <w:hideMark/>
          </w:tcPr>
          <w:p w14:paraId="05F2C138" w14:textId="77777777" w:rsidR="005E482A" w:rsidRPr="005E482A" w:rsidRDefault="005E482A" w:rsidP="00267165">
            <w:pPr>
              <w:pStyle w:val="Spermonde-authornote"/>
              <w:ind w:right="3" w:firstLine="27"/>
            </w:pPr>
            <w:r w:rsidRPr="005E482A">
              <w:t>Location</w:t>
            </w:r>
          </w:p>
        </w:tc>
        <w:tc>
          <w:tcPr>
            <w:tcW w:w="992" w:type="dxa"/>
            <w:tcBorders>
              <w:top w:val="single" w:sz="4" w:space="0" w:color="auto"/>
              <w:bottom w:val="single" w:sz="4" w:space="0" w:color="auto"/>
            </w:tcBorders>
            <w:hideMark/>
          </w:tcPr>
          <w:p w14:paraId="4CEB478D" w14:textId="77777777" w:rsidR="005E482A" w:rsidRPr="005E482A" w:rsidRDefault="005E482A" w:rsidP="00267165">
            <w:pPr>
              <w:pStyle w:val="Spermonde-authornote"/>
              <w:ind w:right="3" w:firstLine="27"/>
            </w:pPr>
            <w:r w:rsidRPr="005E482A">
              <w:t>Average Trees/Ha</w:t>
            </w:r>
          </w:p>
        </w:tc>
        <w:tc>
          <w:tcPr>
            <w:tcW w:w="1134" w:type="dxa"/>
            <w:tcBorders>
              <w:top w:val="single" w:sz="4" w:space="0" w:color="auto"/>
              <w:bottom w:val="single" w:sz="4" w:space="0" w:color="auto"/>
            </w:tcBorders>
            <w:hideMark/>
          </w:tcPr>
          <w:p w14:paraId="7924CDA0" w14:textId="77777777" w:rsidR="005E482A" w:rsidRPr="005E482A" w:rsidRDefault="005E482A" w:rsidP="00267165">
            <w:pPr>
              <w:pStyle w:val="Spermonde-authornote"/>
              <w:ind w:right="3" w:firstLine="27"/>
            </w:pPr>
            <w:r w:rsidRPr="005E482A">
              <w:t>Standard Deviation</w:t>
            </w:r>
          </w:p>
        </w:tc>
      </w:tr>
      <w:tr w:rsidR="005E482A" w:rsidRPr="005E482A" w14:paraId="485FC792" w14:textId="77777777" w:rsidTr="006A3872">
        <w:trPr>
          <w:trHeight w:val="414"/>
          <w:jc w:val="center"/>
        </w:trPr>
        <w:tc>
          <w:tcPr>
            <w:tcW w:w="993" w:type="dxa"/>
            <w:tcBorders>
              <w:top w:val="single" w:sz="4" w:space="0" w:color="auto"/>
            </w:tcBorders>
            <w:hideMark/>
          </w:tcPr>
          <w:p w14:paraId="31A5A678" w14:textId="77777777" w:rsidR="005E482A" w:rsidRPr="005E482A" w:rsidRDefault="005E482A" w:rsidP="00267165">
            <w:pPr>
              <w:pStyle w:val="Spermonde-authornote"/>
              <w:ind w:right="3" w:firstLine="27"/>
            </w:pPr>
            <w:r w:rsidRPr="005E482A">
              <w:t>Kalukua Wholesale</w:t>
            </w:r>
          </w:p>
        </w:tc>
        <w:tc>
          <w:tcPr>
            <w:tcW w:w="992" w:type="dxa"/>
            <w:tcBorders>
              <w:top w:val="single" w:sz="4" w:space="0" w:color="auto"/>
            </w:tcBorders>
            <w:hideMark/>
          </w:tcPr>
          <w:p w14:paraId="3AF01E43" w14:textId="77777777" w:rsidR="005E482A" w:rsidRPr="005E482A" w:rsidRDefault="005E482A" w:rsidP="00267165">
            <w:pPr>
              <w:pStyle w:val="Spermonde-authornote"/>
              <w:ind w:right="3" w:firstLine="27"/>
            </w:pPr>
            <w:r w:rsidRPr="005E482A">
              <w:t>450</w:t>
            </w:r>
          </w:p>
        </w:tc>
        <w:tc>
          <w:tcPr>
            <w:tcW w:w="1134" w:type="dxa"/>
            <w:tcBorders>
              <w:top w:val="single" w:sz="4" w:space="0" w:color="auto"/>
            </w:tcBorders>
            <w:hideMark/>
          </w:tcPr>
          <w:p w14:paraId="28C5D3EC" w14:textId="77777777" w:rsidR="005E482A" w:rsidRPr="005E482A" w:rsidRDefault="005E482A" w:rsidP="00267165">
            <w:pPr>
              <w:pStyle w:val="Spermonde-authornote"/>
              <w:ind w:right="3" w:firstLine="27"/>
            </w:pPr>
            <w:r w:rsidRPr="005E482A">
              <w:t>200</w:t>
            </w:r>
          </w:p>
        </w:tc>
      </w:tr>
      <w:tr w:rsidR="005E482A" w:rsidRPr="005E482A" w14:paraId="3A23E36E" w14:textId="77777777" w:rsidTr="006A3872">
        <w:trPr>
          <w:trHeight w:val="414"/>
          <w:jc w:val="center"/>
        </w:trPr>
        <w:tc>
          <w:tcPr>
            <w:tcW w:w="993" w:type="dxa"/>
            <w:tcBorders>
              <w:bottom w:val="single" w:sz="4" w:space="0" w:color="auto"/>
            </w:tcBorders>
            <w:hideMark/>
          </w:tcPr>
          <w:p w14:paraId="1D7806C8" w14:textId="77777777" w:rsidR="005E482A" w:rsidRPr="005E482A" w:rsidRDefault="005E482A" w:rsidP="00267165">
            <w:pPr>
              <w:pStyle w:val="Spermonde-authornote"/>
              <w:ind w:right="3" w:firstLine="27"/>
            </w:pPr>
            <w:r w:rsidRPr="005E482A">
              <w:t>Marine Bonto</w:t>
            </w:r>
          </w:p>
        </w:tc>
        <w:tc>
          <w:tcPr>
            <w:tcW w:w="992" w:type="dxa"/>
            <w:tcBorders>
              <w:bottom w:val="single" w:sz="4" w:space="0" w:color="auto"/>
            </w:tcBorders>
            <w:hideMark/>
          </w:tcPr>
          <w:p w14:paraId="20A8D8DC" w14:textId="77777777" w:rsidR="005E482A" w:rsidRPr="005E482A" w:rsidRDefault="005E482A" w:rsidP="00267165">
            <w:pPr>
              <w:pStyle w:val="Spermonde-authornote"/>
              <w:ind w:right="3" w:firstLine="27"/>
            </w:pPr>
            <w:r w:rsidRPr="005E482A">
              <w:t>350</w:t>
            </w:r>
          </w:p>
        </w:tc>
        <w:tc>
          <w:tcPr>
            <w:tcW w:w="1134" w:type="dxa"/>
            <w:tcBorders>
              <w:bottom w:val="single" w:sz="4" w:space="0" w:color="auto"/>
            </w:tcBorders>
            <w:hideMark/>
          </w:tcPr>
          <w:p w14:paraId="08943E3A" w14:textId="77777777" w:rsidR="005E482A" w:rsidRPr="005E482A" w:rsidRDefault="005E482A" w:rsidP="00267165">
            <w:pPr>
              <w:pStyle w:val="Spermonde-authornote"/>
              <w:ind w:right="3" w:firstLine="27"/>
            </w:pPr>
            <w:r w:rsidRPr="005E482A">
              <w:t>180</w:t>
            </w:r>
          </w:p>
        </w:tc>
      </w:tr>
    </w:tbl>
    <w:p w14:paraId="4E83C52F" w14:textId="3386365C" w:rsidR="005E482A" w:rsidRPr="005E482A" w:rsidRDefault="00057008" w:rsidP="00267165">
      <w:pPr>
        <w:pStyle w:val="Spermonde-Isi"/>
      </w:pPr>
      <w:r w:rsidRPr="005E482A">
        <w:t>Table 1 shows that Borong Kalukua has a higher mangrove density than Bonto Bahari.</w:t>
      </w:r>
      <w:r w:rsidR="005E482A" w:rsidRPr="005E482A">
        <w:t xml:space="preserve"> </w:t>
      </w:r>
      <w:r w:rsidRPr="005E482A">
        <w:t>The average mangrove density in Borong Kalukua was 450 trees/ha with a standard deviation of 200, whereas in Bonto Bahari, it was 350 trees/ha with a standard deviation of 180.</w:t>
      </w:r>
      <w:r w:rsidR="005E482A" w:rsidRPr="005E482A">
        <w:t xml:space="preserve"> </w:t>
      </w:r>
    </w:p>
    <w:p w14:paraId="30306D13" w14:textId="77777777" w:rsidR="005E482A" w:rsidRPr="005E482A" w:rsidRDefault="005E482A" w:rsidP="00267165">
      <w:pPr>
        <w:pStyle w:val="Spermonde-Heading2"/>
      </w:pPr>
      <w:r w:rsidRPr="005E482A">
        <w:t>Composition of Mangrove Species</w:t>
      </w:r>
    </w:p>
    <w:p w14:paraId="385D5FB4" w14:textId="77777777" w:rsidR="00C33CE6" w:rsidRDefault="00057008" w:rsidP="00C33CE6">
      <w:pPr>
        <w:pStyle w:val="Spermonde-Isi"/>
        <w:rPr>
          <w:bCs/>
          <w:lang w:val="en-US"/>
        </w:rPr>
        <w:sectPr w:rsidR="00C33CE6" w:rsidSect="00C33CE6">
          <w:type w:val="continuous"/>
          <w:pgSz w:w="11906" w:h="16838" w:code="9"/>
          <w:pgMar w:top="1418" w:right="1418" w:bottom="1418" w:left="1418" w:header="709" w:footer="709" w:gutter="0"/>
          <w:cols w:num="2" w:space="282"/>
          <w:docGrid w:linePitch="360"/>
        </w:sectPr>
      </w:pPr>
      <w:r w:rsidRPr="005E482A">
        <w:t>Table 2.</w:t>
      </w:r>
      <w:r w:rsidRPr="00057008">
        <w:t xml:space="preserve"> The composition of mangrove species at the study site is shown in</w:t>
      </w:r>
      <w:r w:rsidR="00C33CE6">
        <w:t xml:space="preserve">. </w:t>
      </w:r>
      <w:r w:rsidR="00C33CE6" w:rsidRPr="00C33CE6">
        <w:rPr>
          <w:bCs/>
          <w:lang w:val="en-US"/>
        </w:rPr>
        <w:t xml:space="preserve">Table 2 shows that five mangrove species were found at the research location: </w:t>
      </w:r>
      <w:r w:rsidR="00C33CE6" w:rsidRPr="00C33CE6">
        <w:rPr>
          <w:bCs/>
          <w:i/>
          <w:iCs/>
          <w:lang w:val="en-US"/>
        </w:rPr>
        <w:t>Rhizophora mucronate, Avicennia marina, Rhizophora apiculata, Avicennia alba</w:t>
      </w:r>
      <w:r w:rsidR="00C33CE6" w:rsidRPr="00C33CE6">
        <w:rPr>
          <w:bCs/>
          <w:lang w:val="en-US"/>
        </w:rPr>
        <w:t xml:space="preserve">, and </w:t>
      </w:r>
      <w:r w:rsidR="00C33CE6" w:rsidRPr="00C33CE6">
        <w:rPr>
          <w:bCs/>
          <w:i/>
          <w:iCs/>
          <w:lang w:val="en-US"/>
        </w:rPr>
        <w:t>Sonneratia alba</w:t>
      </w:r>
      <w:r w:rsidR="00C33CE6" w:rsidRPr="00C33CE6">
        <w:rPr>
          <w:bCs/>
          <w:lang w:val="en-US"/>
        </w:rPr>
        <w:t>. These five species belong to the classes Magnoliopsida and Angiospermophyta, respectively.</w:t>
      </w:r>
    </w:p>
    <w:p w14:paraId="5D8BEFE5" w14:textId="77777777" w:rsidR="00C33CE6" w:rsidRDefault="00C33CE6" w:rsidP="00C33CE6">
      <w:pPr>
        <w:pStyle w:val="Spermonde-Captiontabel"/>
      </w:pPr>
      <w:r w:rsidRPr="000C4370">
        <w:t>Table 2. Composition of Mangrove Species at the Research Location</w:t>
      </w:r>
    </w:p>
    <w:tbl>
      <w:tblPr>
        <w:tblStyle w:val="TableGrid"/>
        <w:tblW w:w="9536" w:type="dxa"/>
        <w:tblLayout w:type="fixed"/>
        <w:tblLook w:val="04A0" w:firstRow="1" w:lastRow="0" w:firstColumn="1" w:lastColumn="0" w:noHBand="0" w:noVBand="1"/>
      </w:tblPr>
      <w:tblGrid>
        <w:gridCol w:w="993"/>
        <w:gridCol w:w="1417"/>
        <w:gridCol w:w="1418"/>
        <w:gridCol w:w="1608"/>
        <w:gridCol w:w="1510"/>
        <w:gridCol w:w="1285"/>
        <w:gridCol w:w="1305"/>
      </w:tblGrid>
      <w:tr w:rsidR="00C33CE6" w:rsidRPr="00057008" w14:paraId="382DB5E7" w14:textId="77777777" w:rsidTr="002235CD">
        <w:trPr>
          <w:trHeight w:val="98"/>
        </w:trPr>
        <w:tc>
          <w:tcPr>
            <w:tcW w:w="993" w:type="dxa"/>
            <w:tcBorders>
              <w:top w:val="single" w:sz="4" w:space="0" w:color="auto"/>
              <w:left w:val="nil"/>
              <w:bottom w:val="single" w:sz="4" w:space="0" w:color="auto"/>
              <w:right w:val="nil"/>
            </w:tcBorders>
          </w:tcPr>
          <w:p w14:paraId="5C7F0BAA" w14:textId="77777777" w:rsidR="00C33CE6" w:rsidRPr="00057008" w:rsidRDefault="00C33CE6" w:rsidP="00C33CE6">
            <w:pPr>
              <w:pStyle w:val="Spermonde-authornote"/>
            </w:pPr>
            <w:bookmarkStart w:id="2" w:name="_Hlk191250741"/>
            <w:r w:rsidRPr="00057008">
              <w:t>Kingdom</w:t>
            </w:r>
          </w:p>
        </w:tc>
        <w:tc>
          <w:tcPr>
            <w:tcW w:w="1417" w:type="dxa"/>
            <w:tcBorders>
              <w:top w:val="single" w:sz="4" w:space="0" w:color="auto"/>
              <w:left w:val="nil"/>
              <w:bottom w:val="single" w:sz="4" w:space="0" w:color="auto"/>
              <w:right w:val="nil"/>
            </w:tcBorders>
          </w:tcPr>
          <w:p w14:paraId="10EF730B" w14:textId="77777777" w:rsidR="00C33CE6" w:rsidRPr="00057008" w:rsidRDefault="00C33CE6" w:rsidP="00C33CE6">
            <w:pPr>
              <w:pStyle w:val="Spermonde-authornote"/>
            </w:pPr>
            <w:r w:rsidRPr="00057008">
              <w:t>Division</w:t>
            </w:r>
          </w:p>
        </w:tc>
        <w:tc>
          <w:tcPr>
            <w:tcW w:w="1418" w:type="dxa"/>
            <w:tcBorders>
              <w:top w:val="single" w:sz="4" w:space="0" w:color="auto"/>
              <w:left w:val="nil"/>
              <w:bottom w:val="single" w:sz="4" w:space="0" w:color="auto"/>
              <w:right w:val="nil"/>
            </w:tcBorders>
          </w:tcPr>
          <w:p w14:paraId="4D1D3141" w14:textId="77777777" w:rsidR="00C33CE6" w:rsidRPr="00057008" w:rsidRDefault="00C33CE6" w:rsidP="00C33CE6">
            <w:pPr>
              <w:pStyle w:val="Spermonde-authornote"/>
            </w:pPr>
            <w:r w:rsidRPr="00057008">
              <w:t>Class</w:t>
            </w:r>
          </w:p>
        </w:tc>
        <w:tc>
          <w:tcPr>
            <w:tcW w:w="1608" w:type="dxa"/>
            <w:tcBorders>
              <w:top w:val="single" w:sz="4" w:space="0" w:color="auto"/>
              <w:left w:val="nil"/>
              <w:bottom w:val="single" w:sz="4" w:space="0" w:color="auto"/>
              <w:right w:val="nil"/>
            </w:tcBorders>
          </w:tcPr>
          <w:p w14:paraId="73F776A8" w14:textId="77777777" w:rsidR="00C33CE6" w:rsidRPr="00057008" w:rsidRDefault="00C33CE6" w:rsidP="00C33CE6">
            <w:pPr>
              <w:pStyle w:val="Spermonde-authornote"/>
            </w:pPr>
            <w:r w:rsidRPr="00057008">
              <w:t>Order</w:t>
            </w:r>
          </w:p>
        </w:tc>
        <w:tc>
          <w:tcPr>
            <w:tcW w:w="1510" w:type="dxa"/>
            <w:tcBorders>
              <w:top w:val="single" w:sz="4" w:space="0" w:color="auto"/>
              <w:left w:val="nil"/>
              <w:bottom w:val="single" w:sz="4" w:space="0" w:color="auto"/>
              <w:right w:val="nil"/>
            </w:tcBorders>
          </w:tcPr>
          <w:p w14:paraId="77900862" w14:textId="77777777" w:rsidR="00C33CE6" w:rsidRPr="00057008" w:rsidRDefault="00C33CE6" w:rsidP="00C33CE6">
            <w:pPr>
              <w:pStyle w:val="Spermonde-authornote"/>
            </w:pPr>
            <w:r w:rsidRPr="00057008">
              <w:t>Family</w:t>
            </w:r>
          </w:p>
        </w:tc>
        <w:tc>
          <w:tcPr>
            <w:tcW w:w="1285" w:type="dxa"/>
            <w:tcBorders>
              <w:top w:val="single" w:sz="4" w:space="0" w:color="auto"/>
              <w:left w:val="nil"/>
              <w:bottom w:val="single" w:sz="4" w:space="0" w:color="auto"/>
              <w:right w:val="nil"/>
            </w:tcBorders>
          </w:tcPr>
          <w:p w14:paraId="6B9E9375" w14:textId="77777777" w:rsidR="00C33CE6" w:rsidRPr="00057008" w:rsidRDefault="00C33CE6" w:rsidP="00C33CE6">
            <w:pPr>
              <w:pStyle w:val="Spermonde-authornote"/>
            </w:pPr>
            <w:r w:rsidRPr="00057008">
              <w:t>Genus</w:t>
            </w:r>
          </w:p>
        </w:tc>
        <w:tc>
          <w:tcPr>
            <w:tcW w:w="1305" w:type="dxa"/>
            <w:tcBorders>
              <w:top w:val="single" w:sz="4" w:space="0" w:color="auto"/>
              <w:left w:val="nil"/>
              <w:bottom w:val="single" w:sz="4" w:space="0" w:color="auto"/>
              <w:right w:val="nil"/>
            </w:tcBorders>
          </w:tcPr>
          <w:p w14:paraId="3D8BD316" w14:textId="77777777" w:rsidR="00C33CE6" w:rsidRPr="00057008" w:rsidRDefault="00C33CE6" w:rsidP="00C33CE6">
            <w:pPr>
              <w:pStyle w:val="Spermonde-authornote"/>
            </w:pPr>
            <w:r w:rsidRPr="00057008">
              <w:t>Species</w:t>
            </w:r>
          </w:p>
        </w:tc>
      </w:tr>
      <w:tr w:rsidR="00C33CE6" w:rsidRPr="00057008" w14:paraId="337D22C4" w14:textId="77777777" w:rsidTr="002235CD">
        <w:trPr>
          <w:trHeight w:val="179"/>
        </w:trPr>
        <w:tc>
          <w:tcPr>
            <w:tcW w:w="993" w:type="dxa"/>
            <w:tcBorders>
              <w:top w:val="single" w:sz="4" w:space="0" w:color="auto"/>
              <w:left w:val="nil"/>
              <w:bottom w:val="nil"/>
              <w:right w:val="nil"/>
            </w:tcBorders>
            <w:vAlign w:val="center"/>
          </w:tcPr>
          <w:p w14:paraId="4CA840A0" w14:textId="77777777" w:rsidR="00C33CE6" w:rsidRPr="00057008" w:rsidRDefault="00C33CE6" w:rsidP="00C33CE6">
            <w:pPr>
              <w:pStyle w:val="Spermonde-authornote"/>
            </w:pPr>
          </w:p>
        </w:tc>
        <w:tc>
          <w:tcPr>
            <w:tcW w:w="1417" w:type="dxa"/>
            <w:tcBorders>
              <w:top w:val="single" w:sz="4" w:space="0" w:color="auto"/>
              <w:left w:val="nil"/>
              <w:bottom w:val="nil"/>
              <w:right w:val="nil"/>
            </w:tcBorders>
            <w:vAlign w:val="center"/>
          </w:tcPr>
          <w:p w14:paraId="6DC40E91" w14:textId="77777777" w:rsidR="00C33CE6" w:rsidRPr="00057008" w:rsidRDefault="00C33CE6" w:rsidP="00C33CE6">
            <w:pPr>
              <w:pStyle w:val="Spermonde-authornote"/>
            </w:pPr>
          </w:p>
        </w:tc>
        <w:tc>
          <w:tcPr>
            <w:tcW w:w="1418" w:type="dxa"/>
            <w:tcBorders>
              <w:top w:val="single" w:sz="4" w:space="0" w:color="auto"/>
              <w:left w:val="nil"/>
              <w:bottom w:val="nil"/>
              <w:right w:val="nil"/>
            </w:tcBorders>
            <w:vAlign w:val="center"/>
          </w:tcPr>
          <w:p w14:paraId="156FC5B7" w14:textId="77777777" w:rsidR="00C33CE6" w:rsidRPr="00057008" w:rsidRDefault="00C33CE6" w:rsidP="00C33CE6">
            <w:pPr>
              <w:pStyle w:val="Spermonde-authornote"/>
            </w:pPr>
          </w:p>
        </w:tc>
        <w:tc>
          <w:tcPr>
            <w:tcW w:w="1608" w:type="dxa"/>
            <w:tcBorders>
              <w:top w:val="single" w:sz="4" w:space="0" w:color="auto"/>
              <w:left w:val="nil"/>
              <w:bottom w:val="nil"/>
              <w:right w:val="nil"/>
            </w:tcBorders>
            <w:vAlign w:val="center"/>
          </w:tcPr>
          <w:p w14:paraId="7C00CCD4" w14:textId="77777777" w:rsidR="00C33CE6" w:rsidRPr="00057008" w:rsidRDefault="00C33CE6" w:rsidP="00C33CE6">
            <w:pPr>
              <w:pStyle w:val="Spermonde-authornote"/>
            </w:pPr>
            <w:r w:rsidRPr="00057008">
              <w:t>Laminles</w:t>
            </w:r>
          </w:p>
        </w:tc>
        <w:tc>
          <w:tcPr>
            <w:tcW w:w="1510" w:type="dxa"/>
            <w:tcBorders>
              <w:top w:val="single" w:sz="4" w:space="0" w:color="auto"/>
              <w:left w:val="nil"/>
              <w:bottom w:val="nil"/>
              <w:right w:val="nil"/>
            </w:tcBorders>
            <w:vAlign w:val="center"/>
          </w:tcPr>
          <w:p w14:paraId="45BEC891" w14:textId="77777777" w:rsidR="00C33CE6" w:rsidRPr="00057008" w:rsidRDefault="00C33CE6" w:rsidP="00C33CE6">
            <w:pPr>
              <w:pStyle w:val="Spermonde-authornote"/>
            </w:pPr>
            <w:r w:rsidRPr="00057008">
              <w:t>Acanthaceae</w:t>
            </w:r>
          </w:p>
        </w:tc>
        <w:tc>
          <w:tcPr>
            <w:tcW w:w="1285" w:type="dxa"/>
            <w:tcBorders>
              <w:top w:val="single" w:sz="4" w:space="0" w:color="auto"/>
              <w:left w:val="nil"/>
              <w:bottom w:val="nil"/>
              <w:right w:val="nil"/>
            </w:tcBorders>
            <w:vAlign w:val="center"/>
          </w:tcPr>
          <w:p w14:paraId="43213DB7" w14:textId="77777777" w:rsidR="00C33CE6" w:rsidRPr="00057008" w:rsidRDefault="00C33CE6" w:rsidP="00C33CE6">
            <w:pPr>
              <w:pStyle w:val="Spermonde-authornote"/>
            </w:pPr>
            <w:bookmarkStart w:id="3" w:name="_Hlk191275883"/>
            <w:r w:rsidRPr="00057008">
              <w:t>Avicennia</w:t>
            </w:r>
            <w:bookmarkEnd w:id="3"/>
          </w:p>
        </w:tc>
        <w:tc>
          <w:tcPr>
            <w:tcW w:w="1305" w:type="dxa"/>
            <w:tcBorders>
              <w:top w:val="single" w:sz="4" w:space="0" w:color="auto"/>
              <w:left w:val="nil"/>
              <w:bottom w:val="nil"/>
              <w:right w:val="nil"/>
            </w:tcBorders>
            <w:vAlign w:val="center"/>
          </w:tcPr>
          <w:p w14:paraId="6D49638E" w14:textId="77777777" w:rsidR="00C33CE6" w:rsidRPr="00057008" w:rsidRDefault="00C33CE6" w:rsidP="00C33CE6">
            <w:pPr>
              <w:pStyle w:val="Spermonde-authornote"/>
            </w:pPr>
            <w:r w:rsidRPr="00057008">
              <w:t>Avicennia alba</w:t>
            </w:r>
          </w:p>
        </w:tc>
      </w:tr>
      <w:tr w:rsidR="00C33CE6" w:rsidRPr="00057008" w14:paraId="7A5BA5FF" w14:textId="77777777" w:rsidTr="002235CD">
        <w:trPr>
          <w:trHeight w:val="179"/>
        </w:trPr>
        <w:tc>
          <w:tcPr>
            <w:tcW w:w="993" w:type="dxa"/>
            <w:tcBorders>
              <w:top w:val="nil"/>
              <w:left w:val="nil"/>
              <w:bottom w:val="nil"/>
              <w:right w:val="nil"/>
            </w:tcBorders>
            <w:vAlign w:val="center"/>
          </w:tcPr>
          <w:p w14:paraId="62AB8D7F" w14:textId="77777777" w:rsidR="00C33CE6" w:rsidRPr="00057008" w:rsidRDefault="00C33CE6" w:rsidP="00C33CE6">
            <w:pPr>
              <w:pStyle w:val="Spermonde-authornote"/>
            </w:pPr>
          </w:p>
        </w:tc>
        <w:tc>
          <w:tcPr>
            <w:tcW w:w="1417" w:type="dxa"/>
            <w:tcBorders>
              <w:top w:val="nil"/>
              <w:left w:val="nil"/>
              <w:bottom w:val="nil"/>
              <w:right w:val="nil"/>
            </w:tcBorders>
            <w:vAlign w:val="center"/>
          </w:tcPr>
          <w:p w14:paraId="6A60283C" w14:textId="77777777" w:rsidR="00C33CE6" w:rsidRPr="00057008" w:rsidRDefault="00C33CE6" w:rsidP="00C33CE6">
            <w:pPr>
              <w:pStyle w:val="Spermonde-authornote"/>
            </w:pPr>
          </w:p>
        </w:tc>
        <w:tc>
          <w:tcPr>
            <w:tcW w:w="1418" w:type="dxa"/>
            <w:tcBorders>
              <w:top w:val="nil"/>
              <w:left w:val="nil"/>
              <w:bottom w:val="nil"/>
              <w:right w:val="nil"/>
            </w:tcBorders>
            <w:vAlign w:val="center"/>
          </w:tcPr>
          <w:p w14:paraId="05F4839B" w14:textId="77777777" w:rsidR="00C33CE6" w:rsidRPr="00057008" w:rsidRDefault="00C33CE6" w:rsidP="00C33CE6">
            <w:pPr>
              <w:pStyle w:val="Spermonde-authornote"/>
            </w:pPr>
          </w:p>
        </w:tc>
        <w:tc>
          <w:tcPr>
            <w:tcW w:w="1608" w:type="dxa"/>
            <w:tcBorders>
              <w:top w:val="nil"/>
              <w:left w:val="nil"/>
              <w:bottom w:val="nil"/>
              <w:right w:val="nil"/>
            </w:tcBorders>
            <w:vAlign w:val="center"/>
          </w:tcPr>
          <w:p w14:paraId="106983D0" w14:textId="77777777" w:rsidR="00C33CE6" w:rsidRPr="00057008" w:rsidRDefault="00C33CE6" w:rsidP="00C33CE6">
            <w:pPr>
              <w:pStyle w:val="Spermonde-authornote"/>
            </w:pPr>
            <w:r w:rsidRPr="00057008">
              <w:t>Rhizophorales</w:t>
            </w:r>
          </w:p>
        </w:tc>
        <w:tc>
          <w:tcPr>
            <w:tcW w:w="1510" w:type="dxa"/>
            <w:tcBorders>
              <w:top w:val="nil"/>
              <w:left w:val="nil"/>
              <w:bottom w:val="nil"/>
              <w:right w:val="nil"/>
            </w:tcBorders>
            <w:vAlign w:val="center"/>
          </w:tcPr>
          <w:p w14:paraId="3AF28660" w14:textId="77777777" w:rsidR="00C33CE6" w:rsidRPr="00057008" w:rsidRDefault="00C33CE6" w:rsidP="00C33CE6">
            <w:pPr>
              <w:pStyle w:val="Spermonde-authornote"/>
            </w:pPr>
            <w:r w:rsidRPr="00057008">
              <w:t>Rhizophoraceae</w:t>
            </w:r>
          </w:p>
        </w:tc>
        <w:tc>
          <w:tcPr>
            <w:tcW w:w="1285" w:type="dxa"/>
            <w:tcBorders>
              <w:top w:val="nil"/>
              <w:left w:val="nil"/>
              <w:bottom w:val="nil"/>
              <w:right w:val="nil"/>
            </w:tcBorders>
            <w:vAlign w:val="center"/>
          </w:tcPr>
          <w:p w14:paraId="0519D31E" w14:textId="77777777" w:rsidR="00C33CE6" w:rsidRPr="00057008" w:rsidRDefault="00C33CE6" w:rsidP="00C33CE6">
            <w:pPr>
              <w:pStyle w:val="Spermonde-authornote"/>
            </w:pPr>
            <w:r w:rsidRPr="00057008">
              <w:t>Rhizophora</w:t>
            </w:r>
          </w:p>
        </w:tc>
        <w:tc>
          <w:tcPr>
            <w:tcW w:w="1305" w:type="dxa"/>
            <w:tcBorders>
              <w:top w:val="nil"/>
              <w:left w:val="nil"/>
              <w:bottom w:val="nil"/>
              <w:right w:val="nil"/>
            </w:tcBorders>
            <w:vAlign w:val="center"/>
          </w:tcPr>
          <w:p w14:paraId="4AC4C8E4" w14:textId="77777777" w:rsidR="00C33CE6" w:rsidRPr="00057008" w:rsidRDefault="00C33CE6" w:rsidP="00C33CE6">
            <w:pPr>
              <w:pStyle w:val="Spermonde-authornote"/>
            </w:pPr>
            <w:r w:rsidRPr="00057008">
              <w:t>Rhizophora apiculata</w:t>
            </w:r>
          </w:p>
        </w:tc>
      </w:tr>
      <w:tr w:rsidR="00C33CE6" w:rsidRPr="00057008" w14:paraId="572B53E5" w14:textId="77777777" w:rsidTr="002235CD">
        <w:trPr>
          <w:trHeight w:val="177"/>
        </w:trPr>
        <w:tc>
          <w:tcPr>
            <w:tcW w:w="993" w:type="dxa"/>
            <w:tcBorders>
              <w:top w:val="nil"/>
              <w:left w:val="nil"/>
              <w:bottom w:val="nil"/>
              <w:right w:val="nil"/>
            </w:tcBorders>
            <w:vAlign w:val="center"/>
          </w:tcPr>
          <w:p w14:paraId="28FC194E" w14:textId="77777777" w:rsidR="00C33CE6" w:rsidRPr="00057008" w:rsidRDefault="00C33CE6" w:rsidP="00C33CE6">
            <w:pPr>
              <w:pStyle w:val="Spermonde-authornote"/>
            </w:pPr>
            <w:r w:rsidRPr="00057008">
              <w:t>Plantae</w:t>
            </w:r>
          </w:p>
        </w:tc>
        <w:tc>
          <w:tcPr>
            <w:tcW w:w="1417" w:type="dxa"/>
            <w:tcBorders>
              <w:top w:val="nil"/>
              <w:left w:val="nil"/>
              <w:bottom w:val="nil"/>
              <w:right w:val="nil"/>
            </w:tcBorders>
            <w:vAlign w:val="center"/>
          </w:tcPr>
          <w:p w14:paraId="6A638DF0" w14:textId="77777777" w:rsidR="00C33CE6" w:rsidRPr="00057008" w:rsidRDefault="00C33CE6" w:rsidP="00C33CE6">
            <w:pPr>
              <w:pStyle w:val="Spermonde-authornote"/>
            </w:pPr>
            <w:r w:rsidRPr="00057008">
              <w:t>Magnoliophyta</w:t>
            </w:r>
          </w:p>
        </w:tc>
        <w:tc>
          <w:tcPr>
            <w:tcW w:w="1418" w:type="dxa"/>
            <w:tcBorders>
              <w:top w:val="nil"/>
              <w:left w:val="nil"/>
              <w:bottom w:val="nil"/>
              <w:right w:val="nil"/>
            </w:tcBorders>
            <w:vAlign w:val="center"/>
          </w:tcPr>
          <w:p w14:paraId="084930C5" w14:textId="77777777" w:rsidR="00C33CE6" w:rsidRPr="00057008" w:rsidRDefault="00C33CE6" w:rsidP="00C33CE6">
            <w:pPr>
              <w:pStyle w:val="Spermonde-authornote"/>
            </w:pPr>
            <w:r w:rsidRPr="00057008">
              <w:t>Magnoliopsida</w:t>
            </w:r>
          </w:p>
        </w:tc>
        <w:tc>
          <w:tcPr>
            <w:tcW w:w="1608" w:type="dxa"/>
            <w:tcBorders>
              <w:top w:val="nil"/>
              <w:left w:val="nil"/>
              <w:bottom w:val="nil"/>
              <w:right w:val="nil"/>
            </w:tcBorders>
            <w:vAlign w:val="center"/>
          </w:tcPr>
          <w:p w14:paraId="7AE09D5A" w14:textId="77777777" w:rsidR="00C33CE6" w:rsidRPr="00057008" w:rsidRDefault="00C33CE6" w:rsidP="00C33CE6">
            <w:pPr>
              <w:pStyle w:val="Spermonde-authornote"/>
            </w:pPr>
            <w:r w:rsidRPr="00057008">
              <w:t>Myrtle</w:t>
            </w:r>
          </w:p>
        </w:tc>
        <w:tc>
          <w:tcPr>
            <w:tcW w:w="1510" w:type="dxa"/>
            <w:tcBorders>
              <w:top w:val="nil"/>
              <w:left w:val="nil"/>
              <w:bottom w:val="nil"/>
              <w:right w:val="nil"/>
            </w:tcBorders>
            <w:vAlign w:val="center"/>
          </w:tcPr>
          <w:p w14:paraId="160170D8" w14:textId="77777777" w:rsidR="00C33CE6" w:rsidRPr="00057008" w:rsidRDefault="00C33CE6" w:rsidP="00C33CE6">
            <w:pPr>
              <w:pStyle w:val="Spermonde-authornote"/>
            </w:pPr>
            <w:r w:rsidRPr="00057008">
              <w:t>Rhizophoraceae</w:t>
            </w:r>
          </w:p>
        </w:tc>
        <w:tc>
          <w:tcPr>
            <w:tcW w:w="1285" w:type="dxa"/>
            <w:tcBorders>
              <w:top w:val="nil"/>
              <w:left w:val="nil"/>
              <w:bottom w:val="nil"/>
              <w:right w:val="nil"/>
            </w:tcBorders>
            <w:vAlign w:val="center"/>
          </w:tcPr>
          <w:p w14:paraId="5052DEB7" w14:textId="77777777" w:rsidR="00C33CE6" w:rsidRPr="00057008" w:rsidRDefault="00C33CE6" w:rsidP="00C33CE6">
            <w:pPr>
              <w:pStyle w:val="Spermonde-authornote"/>
            </w:pPr>
            <w:r w:rsidRPr="00057008">
              <w:t>Rhizophora</w:t>
            </w:r>
          </w:p>
        </w:tc>
        <w:tc>
          <w:tcPr>
            <w:tcW w:w="1305" w:type="dxa"/>
            <w:tcBorders>
              <w:top w:val="nil"/>
              <w:left w:val="nil"/>
              <w:bottom w:val="nil"/>
              <w:right w:val="nil"/>
            </w:tcBorders>
            <w:vAlign w:val="center"/>
          </w:tcPr>
          <w:p w14:paraId="163700ED" w14:textId="77777777" w:rsidR="00C33CE6" w:rsidRPr="00057008" w:rsidRDefault="00C33CE6" w:rsidP="00C33CE6">
            <w:pPr>
              <w:pStyle w:val="Spermonde-authornote"/>
            </w:pPr>
            <w:r w:rsidRPr="00057008">
              <w:t>Rhizophora mucronata</w:t>
            </w:r>
          </w:p>
        </w:tc>
      </w:tr>
      <w:tr w:rsidR="00C33CE6" w:rsidRPr="00057008" w14:paraId="4F630F74" w14:textId="77777777" w:rsidTr="002235CD">
        <w:trPr>
          <w:trHeight w:val="34"/>
        </w:trPr>
        <w:tc>
          <w:tcPr>
            <w:tcW w:w="993" w:type="dxa"/>
            <w:tcBorders>
              <w:top w:val="nil"/>
              <w:left w:val="nil"/>
              <w:bottom w:val="single" w:sz="4" w:space="0" w:color="auto"/>
              <w:right w:val="nil"/>
            </w:tcBorders>
            <w:vAlign w:val="center"/>
          </w:tcPr>
          <w:p w14:paraId="343E6331" w14:textId="77777777" w:rsidR="00C33CE6" w:rsidRPr="00057008" w:rsidRDefault="00C33CE6" w:rsidP="00C33CE6">
            <w:pPr>
              <w:pStyle w:val="Spermonde-authornote"/>
            </w:pPr>
          </w:p>
        </w:tc>
        <w:tc>
          <w:tcPr>
            <w:tcW w:w="1417" w:type="dxa"/>
            <w:tcBorders>
              <w:top w:val="nil"/>
              <w:left w:val="nil"/>
              <w:bottom w:val="single" w:sz="4" w:space="0" w:color="auto"/>
              <w:right w:val="nil"/>
            </w:tcBorders>
            <w:vAlign w:val="center"/>
          </w:tcPr>
          <w:p w14:paraId="587010F6" w14:textId="77777777" w:rsidR="00C33CE6" w:rsidRPr="00057008" w:rsidRDefault="00C33CE6" w:rsidP="00C33CE6">
            <w:pPr>
              <w:pStyle w:val="Spermonde-authornote"/>
            </w:pPr>
          </w:p>
        </w:tc>
        <w:tc>
          <w:tcPr>
            <w:tcW w:w="1418" w:type="dxa"/>
            <w:tcBorders>
              <w:top w:val="nil"/>
              <w:left w:val="nil"/>
              <w:bottom w:val="single" w:sz="4" w:space="0" w:color="auto"/>
              <w:right w:val="nil"/>
            </w:tcBorders>
            <w:vAlign w:val="center"/>
          </w:tcPr>
          <w:p w14:paraId="5E47961E" w14:textId="77777777" w:rsidR="00C33CE6" w:rsidRPr="00057008" w:rsidRDefault="00C33CE6" w:rsidP="00C33CE6">
            <w:pPr>
              <w:pStyle w:val="Spermonde-authornote"/>
            </w:pPr>
          </w:p>
        </w:tc>
        <w:tc>
          <w:tcPr>
            <w:tcW w:w="1608" w:type="dxa"/>
            <w:tcBorders>
              <w:top w:val="nil"/>
              <w:left w:val="nil"/>
              <w:bottom w:val="single" w:sz="4" w:space="0" w:color="auto"/>
              <w:right w:val="nil"/>
            </w:tcBorders>
            <w:vAlign w:val="center"/>
          </w:tcPr>
          <w:p w14:paraId="7B56D430" w14:textId="77777777" w:rsidR="00C33CE6" w:rsidRPr="00057008" w:rsidRDefault="00C33CE6" w:rsidP="00C33CE6">
            <w:pPr>
              <w:pStyle w:val="Spermonde-authornote"/>
            </w:pPr>
            <w:r w:rsidRPr="00057008">
              <w:t>Laminles</w:t>
            </w:r>
          </w:p>
        </w:tc>
        <w:tc>
          <w:tcPr>
            <w:tcW w:w="1510" w:type="dxa"/>
            <w:tcBorders>
              <w:top w:val="nil"/>
              <w:left w:val="nil"/>
              <w:bottom w:val="single" w:sz="4" w:space="0" w:color="auto"/>
              <w:right w:val="nil"/>
            </w:tcBorders>
            <w:vAlign w:val="center"/>
          </w:tcPr>
          <w:p w14:paraId="4D1726BB" w14:textId="77777777" w:rsidR="00C33CE6" w:rsidRPr="00057008" w:rsidRDefault="00C33CE6" w:rsidP="00C33CE6">
            <w:pPr>
              <w:pStyle w:val="Spermonde-authornote"/>
            </w:pPr>
            <w:r w:rsidRPr="00057008">
              <w:t>Acanthaceae</w:t>
            </w:r>
          </w:p>
        </w:tc>
        <w:tc>
          <w:tcPr>
            <w:tcW w:w="1285" w:type="dxa"/>
            <w:tcBorders>
              <w:top w:val="nil"/>
              <w:left w:val="nil"/>
              <w:bottom w:val="single" w:sz="4" w:space="0" w:color="auto"/>
              <w:right w:val="nil"/>
            </w:tcBorders>
            <w:vAlign w:val="center"/>
          </w:tcPr>
          <w:p w14:paraId="0C359FFD" w14:textId="77777777" w:rsidR="00C33CE6" w:rsidRPr="00057008" w:rsidRDefault="00C33CE6" w:rsidP="00C33CE6">
            <w:pPr>
              <w:pStyle w:val="Spermonde-authornote"/>
            </w:pPr>
            <w:r w:rsidRPr="00057008">
              <w:t>Avicennia</w:t>
            </w:r>
          </w:p>
        </w:tc>
        <w:tc>
          <w:tcPr>
            <w:tcW w:w="1305" w:type="dxa"/>
            <w:tcBorders>
              <w:top w:val="nil"/>
              <w:left w:val="nil"/>
              <w:bottom w:val="single" w:sz="4" w:space="0" w:color="auto"/>
              <w:right w:val="nil"/>
            </w:tcBorders>
            <w:vAlign w:val="center"/>
          </w:tcPr>
          <w:p w14:paraId="00476E67" w14:textId="77777777" w:rsidR="00C33CE6" w:rsidRPr="00057008" w:rsidRDefault="00C33CE6" w:rsidP="00C33CE6">
            <w:pPr>
              <w:pStyle w:val="Spermonde-authornote"/>
            </w:pPr>
            <w:r w:rsidRPr="00057008">
              <w:t>Avicennia alba</w:t>
            </w:r>
          </w:p>
        </w:tc>
      </w:tr>
    </w:tbl>
    <w:bookmarkEnd w:id="2"/>
    <w:p w14:paraId="6503CFB7" w14:textId="77777777" w:rsidR="005E482A" w:rsidRPr="005E482A" w:rsidRDefault="005E482A" w:rsidP="000C4370">
      <w:pPr>
        <w:pStyle w:val="Spermonde-Gambar"/>
      </w:pPr>
      <w:r w:rsidRPr="005E482A">
        <w:lastRenderedPageBreak/>
        <w:drawing>
          <wp:inline distT="0" distB="0" distL="0" distR="0" wp14:anchorId="4EC05504" wp14:editId="2EA6EB8A">
            <wp:extent cx="4149524" cy="2543257"/>
            <wp:effectExtent l="0" t="0" r="3810" b="0"/>
            <wp:docPr id="1"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e chart with different colored circles&#10;&#10;AI-generated content may be incorrect."/>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149524" cy="2543257"/>
                    </a:xfrm>
                    <a:prstGeom prst="rect">
                      <a:avLst/>
                    </a:prstGeom>
                    <a:ln>
                      <a:noFill/>
                    </a:ln>
                    <a:extLst>
                      <a:ext uri="{53640926-AAD7-44D8-BBD7-CCE9431645EC}">
                        <a14:shadowObscured xmlns:a14="http://schemas.microsoft.com/office/drawing/2010/main"/>
                      </a:ext>
                    </a:extLst>
                  </pic:spPr>
                </pic:pic>
              </a:graphicData>
            </a:graphic>
          </wp:inline>
        </w:drawing>
      </w:r>
    </w:p>
    <w:p w14:paraId="78474EEF" w14:textId="77777777" w:rsidR="005E482A" w:rsidRPr="005E482A" w:rsidRDefault="005E482A" w:rsidP="000C4370">
      <w:pPr>
        <w:pStyle w:val="Spermonde-Captiongambar"/>
      </w:pPr>
      <w:r w:rsidRPr="005E482A">
        <w:t>Figure 2. Composition of mangrove species</w:t>
      </w:r>
    </w:p>
    <w:p w14:paraId="6B38495B" w14:textId="77777777" w:rsidR="00C33CE6" w:rsidRDefault="00C33CE6" w:rsidP="000C4370">
      <w:pPr>
        <w:pStyle w:val="Spermonde-Isi"/>
        <w:sectPr w:rsidR="00C33CE6" w:rsidSect="00B5055C">
          <w:type w:val="continuous"/>
          <w:pgSz w:w="11906" w:h="16838" w:code="9"/>
          <w:pgMar w:top="1418" w:right="1418" w:bottom="1418" w:left="1418" w:header="709" w:footer="709" w:gutter="0"/>
          <w:cols w:space="282"/>
          <w:docGrid w:linePitch="360"/>
        </w:sectPr>
      </w:pPr>
    </w:p>
    <w:p w14:paraId="2A6C17F5" w14:textId="5814DFD7" w:rsidR="003D0FBD" w:rsidRDefault="00057008" w:rsidP="000C4370">
      <w:pPr>
        <w:pStyle w:val="Spermonde-Isi"/>
      </w:pPr>
      <w:r w:rsidRPr="005E482A">
        <w:t xml:space="preserve">Figure 2 shows that </w:t>
      </w:r>
      <w:r w:rsidRPr="005E482A">
        <w:rPr>
          <w:i/>
          <w:iCs/>
        </w:rPr>
        <w:t>Avicennia marina</w:t>
      </w:r>
      <w:r w:rsidRPr="005E482A">
        <w:t xml:space="preserve"> was the most dominant species, with a 54.1% contribution.</w:t>
      </w:r>
      <w:r w:rsidR="005E482A" w:rsidRPr="005E482A">
        <w:t xml:space="preserve"> </w:t>
      </w:r>
      <w:r w:rsidRPr="005E482A">
        <w:t>This shows that this species has excellent adaptability, especially in the Bonto Bahari location, which supports its growth.</w:t>
      </w:r>
      <w:r w:rsidR="005E482A" w:rsidRPr="005E482A">
        <w:t xml:space="preserve"> </w:t>
      </w:r>
      <w:r w:rsidRPr="005E482A">
        <w:rPr>
          <w:i/>
          <w:iCs/>
        </w:rPr>
        <w:t>Rhizophora mucronata</w:t>
      </w:r>
      <w:r w:rsidRPr="005E482A">
        <w:t xml:space="preserve"> was in second place with a percentage of 22.6% and was found in both research locations, Borong Kalukua and Bonto Bahari.</w:t>
      </w:r>
      <w:r w:rsidR="005E482A" w:rsidRPr="005E482A">
        <w:t xml:space="preserve"> </w:t>
      </w:r>
      <w:r w:rsidRPr="005E482A">
        <w:rPr>
          <w:i/>
          <w:iCs/>
        </w:rPr>
        <w:t>Rhizophora apiculata</w:t>
      </w:r>
      <w:r w:rsidRPr="005E482A">
        <w:t xml:space="preserve"> contributed 20.8% and was only found at the Borong Kalukua location.</w:t>
      </w:r>
      <w:r w:rsidR="005E482A" w:rsidRPr="005E482A">
        <w:t xml:space="preserve"> </w:t>
      </w:r>
      <w:r w:rsidRPr="005E482A">
        <w:t>This showed that this</w:t>
      </w:r>
      <w:r w:rsidR="003D0FBD">
        <w:t xml:space="preserve"> </w:t>
      </w:r>
      <w:r w:rsidRPr="005E482A">
        <w:t xml:space="preserve"> species</w:t>
      </w:r>
      <w:r w:rsidR="003D0FBD">
        <w:t xml:space="preserve"> </w:t>
      </w:r>
      <w:r w:rsidRPr="005E482A">
        <w:t xml:space="preserve"> was</w:t>
      </w:r>
      <w:r w:rsidR="003D0FBD">
        <w:t xml:space="preserve"> </w:t>
      </w:r>
      <w:r w:rsidRPr="005E482A">
        <w:t xml:space="preserve"> better</w:t>
      </w:r>
      <w:r w:rsidR="003D0FBD">
        <w:t xml:space="preserve"> </w:t>
      </w:r>
      <w:r w:rsidRPr="005E482A">
        <w:t xml:space="preserve"> suited</w:t>
      </w:r>
      <w:r w:rsidR="003D0FBD">
        <w:t xml:space="preserve"> </w:t>
      </w:r>
      <w:r w:rsidRPr="005E482A">
        <w:t xml:space="preserve"> to</w:t>
      </w:r>
      <w:r w:rsidR="003D0FBD">
        <w:t xml:space="preserve"> </w:t>
      </w:r>
      <w:r w:rsidRPr="005E482A">
        <w:t xml:space="preserve"> </w:t>
      </w:r>
      <w:r>
        <w:t>the</w:t>
      </w:r>
      <w:r w:rsidR="003D0FBD">
        <w:t xml:space="preserve"> </w:t>
      </w:r>
      <w:r>
        <w:t xml:space="preserve"> </w:t>
      </w:r>
      <w:r w:rsidRPr="005E482A">
        <w:t xml:space="preserve">environmental </w:t>
      </w:r>
    </w:p>
    <w:p w14:paraId="62AC260D" w14:textId="75647868" w:rsidR="005E482A" w:rsidRPr="005E482A" w:rsidRDefault="00057008" w:rsidP="000C4370">
      <w:pPr>
        <w:pStyle w:val="Spermonde-Isi"/>
      </w:pPr>
      <w:r w:rsidRPr="005E482A">
        <w:t>conditions in Borong Kalukua than in Bonto Bahari.</w:t>
      </w:r>
      <w:r w:rsidR="005E482A" w:rsidRPr="005E482A">
        <w:t xml:space="preserve"> </w:t>
      </w:r>
      <w:r w:rsidRPr="005E482A">
        <w:rPr>
          <w:i/>
          <w:iCs/>
        </w:rPr>
        <w:t>Avicennia alba</w:t>
      </w:r>
      <w:r w:rsidRPr="005E482A">
        <w:t xml:space="preserve"> had the lowest percentage of seedlings (2.5 %).</w:t>
      </w:r>
      <w:r w:rsidR="005E482A" w:rsidRPr="005E482A">
        <w:t xml:space="preserve"> </w:t>
      </w:r>
      <w:r w:rsidR="00093C0B" w:rsidRPr="005E482A">
        <w:t>This species was found only slightly in Borong Kalukua and was not found in Bonto Bahari.</w:t>
      </w:r>
    </w:p>
    <w:p w14:paraId="013CAB0D" w14:textId="77777777" w:rsidR="005E482A" w:rsidRPr="00746FA4" w:rsidRDefault="005E482A" w:rsidP="000C4370">
      <w:pPr>
        <w:pStyle w:val="Spermonde-Heading2"/>
        <w:rPr>
          <w:color w:val="000000" w:themeColor="text1"/>
        </w:rPr>
      </w:pPr>
      <w:r w:rsidRPr="00746FA4">
        <w:rPr>
          <w:color w:val="000000" w:themeColor="text1"/>
        </w:rPr>
        <w:t>Importance Value Index (IVI)</w:t>
      </w:r>
    </w:p>
    <w:p w14:paraId="2D6485AA" w14:textId="203A9B45" w:rsidR="00C33CE6" w:rsidRDefault="00057008" w:rsidP="000C4370">
      <w:pPr>
        <w:pStyle w:val="Spermonde-Isi"/>
        <w:sectPr w:rsidR="00C33CE6" w:rsidSect="00C33CE6">
          <w:type w:val="continuous"/>
          <w:pgSz w:w="11906" w:h="16838" w:code="9"/>
          <w:pgMar w:top="1418" w:right="1418" w:bottom="1418" w:left="1418" w:header="709" w:footer="709" w:gutter="0"/>
          <w:cols w:num="2" w:space="282"/>
          <w:docGrid w:linePitch="360"/>
        </w:sectPr>
      </w:pPr>
      <w:r w:rsidRPr="005E482A">
        <w:t>The importance value index was used to determine species dominance in an area.</w:t>
      </w:r>
      <w:r w:rsidR="005E482A" w:rsidRPr="005E482A">
        <w:t xml:space="preserve"> </w:t>
      </w:r>
      <w:r w:rsidRPr="005E482A">
        <w:t xml:space="preserve">The results of the </w:t>
      </w:r>
      <w:r w:rsidR="00746FA4">
        <w:t>IVI</w:t>
      </w:r>
      <w:r w:rsidRPr="005E482A">
        <w:t xml:space="preserve"> calculations are listed in Table 4.</w:t>
      </w:r>
    </w:p>
    <w:p w14:paraId="2F61B886" w14:textId="77777777" w:rsidR="005E482A" w:rsidRPr="005E482A" w:rsidRDefault="005E482A" w:rsidP="000C4370">
      <w:pPr>
        <w:pStyle w:val="Spermonde-Captiontabel"/>
      </w:pPr>
      <w:r w:rsidRPr="005E482A">
        <w:t>Table 4</w:t>
      </w:r>
      <w:r w:rsidRPr="00C33CE6">
        <w:rPr>
          <w:color w:val="EE0000"/>
        </w:rPr>
        <w:t xml:space="preserve">. </w:t>
      </w:r>
      <w:r w:rsidRPr="00746FA4">
        <w:rPr>
          <w:color w:val="000000" w:themeColor="text1"/>
        </w:rPr>
        <w:t xml:space="preserve">Importance Value Index </w:t>
      </w:r>
      <w:r w:rsidRPr="005E482A">
        <w:t>of Mangrove Types in Borong Kalukua and Bonto Bahari</w:t>
      </w:r>
    </w:p>
    <w:tbl>
      <w:tblPr>
        <w:tblStyle w:val="LightShading"/>
        <w:tblW w:w="6964" w:type="dxa"/>
        <w:jc w:val="center"/>
        <w:tblLook w:val="04A0" w:firstRow="1" w:lastRow="0" w:firstColumn="1" w:lastColumn="0" w:noHBand="0" w:noVBand="1"/>
      </w:tblPr>
      <w:tblGrid>
        <w:gridCol w:w="1698"/>
        <w:gridCol w:w="1279"/>
        <w:gridCol w:w="1134"/>
        <w:gridCol w:w="992"/>
        <w:gridCol w:w="1019"/>
        <w:gridCol w:w="242"/>
        <w:gridCol w:w="600"/>
      </w:tblGrid>
      <w:tr w:rsidR="005E482A" w:rsidRPr="000C4370" w14:paraId="65388393" w14:textId="77777777" w:rsidTr="006A3872">
        <w:trPr>
          <w:cnfStyle w:val="100000000000" w:firstRow="1" w:lastRow="0" w:firstColumn="0" w:lastColumn="0" w:oddVBand="0" w:evenVBand="0" w:oddHBand="0"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78F439E2" w14:textId="77777777" w:rsidR="005E482A" w:rsidRPr="000C4370" w:rsidRDefault="005E482A" w:rsidP="000C4370">
            <w:pPr>
              <w:pStyle w:val="Spermonde-authornote"/>
              <w:rPr>
                <w:b w:val="0"/>
                <w:bCs w:val="0"/>
              </w:rPr>
            </w:pPr>
            <w:r w:rsidRPr="000C4370">
              <w:rPr>
                <w:b w:val="0"/>
                <w:bCs w:val="0"/>
              </w:rPr>
              <w:t>Location</w:t>
            </w:r>
          </w:p>
        </w:tc>
        <w:tc>
          <w:tcPr>
            <w:tcW w:w="1279" w:type="dxa"/>
            <w:tcBorders>
              <w:top w:val="single" w:sz="4" w:space="0" w:color="auto"/>
              <w:bottom w:val="single" w:sz="4" w:space="0" w:color="auto"/>
            </w:tcBorders>
            <w:hideMark/>
          </w:tcPr>
          <w:p w14:paraId="4C5D8E5C" w14:textId="77777777"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r w:rsidRPr="000C4370">
              <w:rPr>
                <w:b w:val="0"/>
                <w:bCs w:val="0"/>
              </w:rPr>
              <w:t>R. mucronata</w:t>
            </w:r>
          </w:p>
        </w:tc>
        <w:tc>
          <w:tcPr>
            <w:tcW w:w="1134" w:type="dxa"/>
            <w:tcBorders>
              <w:top w:val="single" w:sz="4" w:space="0" w:color="auto"/>
              <w:bottom w:val="single" w:sz="4" w:space="0" w:color="auto"/>
            </w:tcBorders>
            <w:hideMark/>
          </w:tcPr>
          <w:p w14:paraId="3C2B319E" w14:textId="77777777"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r w:rsidRPr="000C4370">
              <w:rPr>
                <w:b w:val="0"/>
                <w:bCs w:val="0"/>
              </w:rPr>
              <w:t>R. apiculata</w:t>
            </w:r>
          </w:p>
        </w:tc>
        <w:tc>
          <w:tcPr>
            <w:tcW w:w="992" w:type="dxa"/>
            <w:tcBorders>
              <w:top w:val="single" w:sz="4" w:space="0" w:color="auto"/>
              <w:bottom w:val="single" w:sz="4" w:space="0" w:color="auto"/>
            </w:tcBorders>
            <w:hideMark/>
          </w:tcPr>
          <w:p w14:paraId="601B5E34" w14:textId="77777777"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r w:rsidRPr="000C4370">
              <w:rPr>
                <w:b w:val="0"/>
                <w:bCs w:val="0"/>
              </w:rPr>
              <w:t>A. alba</w:t>
            </w:r>
          </w:p>
        </w:tc>
        <w:tc>
          <w:tcPr>
            <w:tcW w:w="1019" w:type="dxa"/>
            <w:tcBorders>
              <w:top w:val="single" w:sz="4" w:space="0" w:color="auto"/>
              <w:bottom w:val="single" w:sz="4" w:space="0" w:color="auto"/>
            </w:tcBorders>
            <w:hideMark/>
          </w:tcPr>
          <w:p w14:paraId="14F9C8A2" w14:textId="77777777"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r w:rsidRPr="000C4370">
              <w:rPr>
                <w:b w:val="0"/>
                <w:bCs w:val="0"/>
              </w:rPr>
              <w:t>A. marina</w:t>
            </w:r>
          </w:p>
        </w:tc>
        <w:tc>
          <w:tcPr>
            <w:tcW w:w="242" w:type="dxa"/>
            <w:tcBorders>
              <w:top w:val="single" w:sz="4" w:space="0" w:color="auto"/>
              <w:bottom w:val="single" w:sz="4" w:space="0" w:color="auto"/>
            </w:tcBorders>
            <w:hideMark/>
          </w:tcPr>
          <w:p w14:paraId="4D92BD3A" w14:textId="77777777"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p>
        </w:tc>
        <w:tc>
          <w:tcPr>
            <w:tcW w:w="600" w:type="dxa"/>
            <w:tcBorders>
              <w:top w:val="single" w:sz="4" w:space="0" w:color="auto"/>
              <w:bottom w:val="single" w:sz="4" w:space="0" w:color="auto"/>
            </w:tcBorders>
            <w:hideMark/>
          </w:tcPr>
          <w:p w14:paraId="117233C3" w14:textId="0B3F308D" w:rsidR="005E482A" w:rsidRPr="000C4370" w:rsidRDefault="005E482A" w:rsidP="000C4370">
            <w:pPr>
              <w:pStyle w:val="Spermonde-authornote"/>
              <w:cnfStyle w:val="100000000000" w:firstRow="1" w:lastRow="0" w:firstColumn="0" w:lastColumn="0" w:oddVBand="0" w:evenVBand="0" w:oddHBand="0" w:evenHBand="0" w:firstRowFirstColumn="0" w:firstRowLastColumn="0" w:lastRowFirstColumn="0" w:lastRowLastColumn="0"/>
              <w:rPr>
                <w:b w:val="0"/>
                <w:bCs w:val="0"/>
              </w:rPr>
            </w:pPr>
            <w:r w:rsidRPr="000C4370">
              <w:rPr>
                <w:b w:val="0"/>
                <w:bCs w:val="0"/>
              </w:rPr>
              <w:t>Total</w:t>
            </w:r>
          </w:p>
        </w:tc>
      </w:tr>
      <w:tr w:rsidR="005E482A" w:rsidRPr="000C4370" w14:paraId="44BF6C7F" w14:textId="77777777" w:rsidTr="006A3872">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hideMark/>
          </w:tcPr>
          <w:p w14:paraId="441C8009" w14:textId="77777777" w:rsidR="005E482A" w:rsidRPr="000C4370" w:rsidRDefault="005E482A" w:rsidP="000C4370">
            <w:pPr>
              <w:pStyle w:val="Spermonde-authornote"/>
              <w:rPr>
                <w:b w:val="0"/>
                <w:bCs w:val="0"/>
              </w:rPr>
            </w:pPr>
            <w:r w:rsidRPr="000C4370">
              <w:rPr>
                <w:b w:val="0"/>
                <w:bCs w:val="0"/>
              </w:rPr>
              <w:t>Marine Bonto</w:t>
            </w:r>
          </w:p>
        </w:tc>
        <w:tc>
          <w:tcPr>
            <w:tcW w:w="1279" w:type="dxa"/>
            <w:tcBorders>
              <w:top w:val="single" w:sz="4" w:space="0" w:color="auto"/>
              <w:bottom w:val="nil"/>
            </w:tcBorders>
            <w:shd w:val="clear" w:color="auto" w:fill="auto"/>
            <w:hideMark/>
          </w:tcPr>
          <w:p w14:paraId="1468A6C0" w14:textId="77777777"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r w:rsidRPr="000C4370">
              <w:t>34.4</w:t>
            </w:r>
          </w:p>
        </w:tc>
        <w:tc>
          <w:tcPr>
            <w:tcW w:w="1134" w:type="dxa"/>
            <w:tcBorders>
              <w:top w:val="single" w:sz="4" w:space="0" w:color="auto"/>
              <w:bottom w:val="nil"/>
            </w:tcBorders>
            <w:shd w:val="clear" w:color="auto" w:fill="auto"/>
            <w:hideMark/>
          </w:tcPr>
          <w:p w14:paraId="0DD1C030" w14:textId="77777777"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r w:rsidRPr="000C4370">
              <w:t>-</w:t>
            </w:r>
          </w:p>
        </w:tc>
        <w:tc>
          <w:tcPr>
            <w:tcW w:w="992" w:type="dxa"/>
            <w:tcBorders>
              <w:top w:val="single" w:sz="4" w:space="0" w:color="auto"/>
              <w:bottom w:val="nil"/>
            </w:tcBorders>
            <w:shd w:val="clear" w:color="auto" w:fill="auto"/>
            <w:hideMark/>
          </w:tcPr>
          <w:p w14:paraId="42C699E6" w14:textId="77777777"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r w:rsidRPr="000C4370">
              <w:t>-</w:t>
            </w:r>
          </w:p>
        </w:tc>
        <w:tc>
          <w:tcPr>
            <w:tcW w:w="1019" w:type="dxa"/>
            <w:tcBorders>
              <w:top w:val="single" w:sz="4" w:space="0" w:color="auto"/>
              <w:bottom w:val="nil"/>
            </w:tcBorders>
            <w:shd w:val="clear" w:color="auto" w:fill="auto"/>
            <w:hideMark/>
          </w:tcPr>
          <w:p w14:paraId="580AE9B0" w14:textId="77777777"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r w:rsidRPr="000C4370">
              <w:t>265.6</w:t>
            </w:r>
          </w:p>
        </w:tc>
        <w:tc>
          <w:tcPr>
            <w:tcW w:w="242" w:type="dxa"/>
            <w:tcBorders>
              <w:top w:val="single" w:sz="4" w:space="0" w:color="auto"/>
              <w:bottom w:val="nil"/>
            </w:tcBorders>
            <w:shd w:val="clear" w:color="auto" w:fill="auto"/>
            <w:hideMark/>
          </w:tcPr>
          <w:p w14:paraId="35B3FCAD" w14:textId="77777777"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p>
        </w:tc>
        <w:tc>
          <w:tcPr>
            <w:tcW w:w="600" w:type="dxa"/>
            <w:tcBorders>
              <w:top w:val="single" w:sz="4" w:space="0" w:color="auto"/>
              <w:bottom w:val="nil"/>
            </w:tcBorders>
            <w:shd w:val="clear" w:color="auto" w:fill="auto"/>
            <w:hideMark/>
          </w:tcPr>
          <w:p w14:paraId="54F1365D" w14:textId="776D0AAB" w:rsidR="005E482A" w:rsidRPr="000C4370" w:rsidRDefault="005E482A" w:rsidP="000C4370">
            <w:pPr>
              <w:pStyle w:val="Spermonde-authornote"/>
              <w:cnfStyle w:val="000000100000" w:firstRow="0" w:lastRow="0" w:firstColumn="0" w:lastColumn="0" w:oddVBand="0" w:evenVBand="0" w:oddHBand="1" w:evenHBand="0" w:firstRowFirstColumn="0" w:firstRowLastColumn="0" w:lastRowFirstColumn="0" w:lastRowLastColumn="0"/>
            </w:pPr>
            <w:r w:rsidRPr="000C4370">
              <w:t>300</w:t>
            </w:r>
          </w:p>
        </w:tc>
      </w:tr>
      <w:tr w:rsidR="005E482A" w:rsidRPr="000C4370" w14:paraId="57756F20" w14:textId="77777777" w:rsidTr="006A3872">
        <w:trPr>
          <w:trHeight w:val="21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hideMark/>
          </w:tcPr>
          <w:p w14:paraId="7EB20E63" w14:textId="77777777" w:rsidR="005E482A" w:rsidRPr="000C4370" w:rsidRDefault="005E482A" w:rsidP="000C4370">
            <w:pPr>
              <w:pStyle w:val="Spermonde-authornote"/>
              <w:rPr>
                <w:b w:val="0"/>
                <w:bCs w:val="0"/>
              </w:rPr>
            </w:pPr>
            <w:r w:rsidRPr="000C4370">
              <w:rPr>
                <w:b w:val="0"/>
                <w:bCs w:val="0"/>
              </w:rPr>
              <w:t>Kalukua Wholesale</w:t>
            </w:r>
          </w:p>
        </w:tc>
        <w:tc>
          <w:tcPr>
            <w:tcW w:w="1279" w:type="dxa"/>
            <w:tcBorders>
              <w:top w:val="nil"/>
              <w:bottom w:val="single" w:sz="4" w:space="0" w:color="auto"/>
            </w:tcBorders>
            <w:hideMark/>
          </w:tcPr>
          <w:p w14:paraId="0FDEEC65" w14:textId="77777777"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r w:rsidRPr="000C4370">
              <w:t>76.4</w:t>
            </w:r>
          </w:p>
        </w:tc>
        <w:tc>
          <w:tcPr>
            <w:tcW w:w="1134" w:type="dxa"/>
            <w:tcBorders>
              <w:top w:val="nil"/>
              <w:bottom w:val="single" w:sz="4" w:space="0" w:color="auto"/>
            </w:tcBorders>
            <w:hideMark/>
          </w:tcPr>
          <w:p w14:paraId="761F9F0D" w14:textId="77777777"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r w:rsidRPr="000C4370">
              <w:t>102.4</w:t>
            </w:r>
          </w:p>
        </w:tc>
        <w:tc>
          <w:tcPr>
            <w:tcW w:w="992" w:type="dxa"/>
            <w:tcBorders>
              <w:top w:val="nil"/>
              <w:bottom w:val="single" w:sz="4" w:space="0" w:color="auto"/>
            </w:tcBorders>
            <w:hideMark/>
          </w:tcPr>
          <w:p w14:paraId="3625B70D" w14:textId="77777777"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r w:rsidRPr="000C4370">
              <w:t>12.5</w:t>
            </w:r>
          </w:p>
        </w:tc>
        <w:tc>
          <w:tcPr>
            <w:tcW w:w="1019" w:type="dxa"/>
            <w:tcBorders>
              <w:top w:val="nil"/>
              <w:bottom w:val="single" w:sz="4" w:space="0" w:color="auto"/>
            </w:tcBorders>
            <w:hideMark/>
          </w:tcPr>
          <w:p w14:paraId="5FEC34FA" w14:textId="77777777"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r w:rsidRPr="000C4370">
              <w:t>-</w:t>
            </w:r>
          </w:p>
        </w:tc>
        <w:tc>
          <w:tcPr>
            <w:tcW w:w="242" w:type="dxa"/>
            <w:tcBorders>
              <w:top w:val="nil"/>
              <w:bottom w:val="single" w:sz="4" w:space="0" w:color="auto"/>
            </w:tcBorders>
            <w:hideMark/>
          </w:tcPr>
          <w:p w14:paraId="03B95110" w14:textId="77777777"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p>
        </w:tc>
        <w:tc>
          <w:tcPr>
            <w:tcW w:w="600" w:type="dxa"/>
            <w:tcBorders>
              <w:top w:val="nil"/>
              <w:bottom w:val="single" w:sz="4" w:space="0" w:color="auto"/>
            </w:tcBorders>
            <w:hideMark/>
          </w:tcPr>
          <w:p w14:paraId="7767780C" w14:textId="0A1CCADC" w:rsidR="005E482A" w:rsidRPr="000C4370" w:rsidRDefault="005E482A" w:rsidP="000C4370">
            <w:pPr>
              <w:pStyle w:val="Spermonde-authornote"/>
              <w:cnfStyle w:val="000000000000" w:firstRow="0" w:lastRow="0" w:firstColumn="0" w:lastColumn="0" w:oddVBand="0" w:evenVBand="0" w:oddHBand="0" w:evenHBand="0" w:firstRowFirstColumn="0" w:firstRowLastColumn="0" w:lastRowFirstColumn="0" w:lastRowLastColumn="0"/>
            </w:pPr>
            <w:r w:rsidRPr="000C4370">
              <w:t>300</w:t>
            </w:r>
          </w:p>
        </w:tc>
      </w:tr>
    </w:tbl>
    <w:p w14:paraId="23DA256A" w14:textId="77777777" w:rsidR="00C33CE6" w:rsidRDefault="00C33CE6" w:rsidP="00C33CE6">
      <w:pPr>
        <w:pStyle w:val="Spermonde-Isi"/>
        <w:spacing w:before="0"/>
        <w:sectPr w:rsidR="00C33CE6" w:rsidSect="00B5055C">
          <w:type w:val="continuous"/>
          <w:pgSz w:w="11906" w:h="16838" w:code="9"/>
          <w:pgMar w:top="1418" w:right="1418" w:bottom="1418" w:left="1418" w:header="709" w:footer="709" w:gutter="0"/>
          <w:cols w:space="282"/>
          <w:docGrid w:linePitch="360"/>
        </w:sectPr>
      </w:pPr>
    </w:p>
    <w:p w14:paraId="40772485" w14:textId="6B3F11BE" w:rsidR="005E482A" w:rsidRPr="005E482A" w:rsidRDefault="005E482A" w:rsidP="00C33CE6">
      <w:pPr>
        <w:pStyle w:val="Spermonde-Isi"/>
        <w:spacing w:before="0"/>
      </w:pPr>
      <w:r w:rsidRPr="005E482A">
        <w:t xml:space="preserve">Table 4 showed that </w:t>
      </w:r>
      <w:r w:rsidRPr="005E482A">
        <w:rPr>
          <w:i/>
          <w:iCs/>
        </w:rPr>
        <w:t>A. marina</w:t>
      </w:r>
      <w:r w:rsidRPr="005E482A">
        <w:t xml:space="preserve"> has a higher dominance in Bonto Bahari of 265.6, while in Borong Kalukua, </w:t>
      </w:r>
      <w:r w:rsidRPr="005E482A">
        <w:rPr>
          <w:i/>
          <w:iCs/>
        </w:rPr>
        <w:t>R. apiculata</w:t>
      </w:r>
      <w:r w:rsidRPr="005E482A">
        <w:t xml:space="preserve"> has a value of 102.4 and </w:t>
      </w:r>
      <w:r w:rsidRPr="005E482A">
        <w:rPr>
          <w:i/>
          <w:iCs/>
        </w:rPr>
        <w:t>R. mucronata</w:t>
      </w:r>
      <w:r w:rsidRPr="005E482A">
        <w:t xml:space="preserve"> 76.4 which have a greater importance value compared to other species. </w:t>
      </w:r>
      <w:r w:rsidR="00093C0B" w:rsidRPr="005E482A">
        <w:t>While</w:t>
      </w:r>
      <w:r w:rsidR="00093C0B" w:rsidRPr="005E482A">
        <w:rPr>
          <w:i/>
          <w:iCs/>
        </w:rPr>
        <w:t xml:space="preserve"> A. alba</w:t>
      </w:r>
      <w:r w:rsidR="00093C0B" w:rsidRPr="005E482A">
        <w:t xml:space="preserve"> had the lowest importance value in both locations, in Borong Kalukua of 12.5 while in Bonto Bahari it had no value at all in Borong Kalukua.</w:t>
      </w:r>
      <w:r w:rsidRPr="005E482A">
        <w:t xml:space="preserve"> </w:t>
      </w:r>
    </w:p>
    <w:p w14:paraId="35C0DF01" w14:textId="77777777" w:rsidR="005E482A" w:rsidRPr="005E482A" w:rsidRDefault="005E482A" w:rsidP="000C4370">
      <w:pPr>
        <w:pStyle w:val="Spermonde-Heading2"/>
      </w:pPr>
      <w:r w:rsidRPr="005E482A">
        <w:t>Mangrove Vegetation Height</w:t>
      </w:r>
    </w:p>
    <w:p w14:paraId="4337F74A" w14:textId="3E8CCDF6" w:rsidR="005E482A" w:rsidRPr="005E482A" w:rsidRDefault="00057008" w:rsidP="000C4370">
      <w:pPr>
        <w:pStyle w:val="Spermonde-Isi"/>
      </w:pPr>
      <w:r w:rsidRPr="005E482A">
        <w:t>The heights of the mangrove vegetation at the research location are listed in Table 4.</w:t>
      </w:r>
    </w:p>
    <w:p w14:paraId="5516A820" w14:textId="77777777" w:rsidR="005E482A" w:rsidRPr="005E482A" w:rsidRDefault="005E482A" w:rsidP="003D0FBD">
      <w:pPr>
        <w:pStyle w:val="Spermonde-Captiontabel"/>
        <w:ind w:left="644" w:hanging="644"/>
      </w:pPr>
      <w:r w:rsidRPr="005E482A">
        <w:t>Table 5. Height of Mangrove Vegetation in Borong Kalukua and Bonto Bahari</w:t>
      </w:r>
    </w:p>
    <w:tbl>
      <w:tblPr>
        <w:tblStyle w:val="TableGrid"/>
        <w:tblW w:w="354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992"/>
      </w:tblGrid>
      <w:tr w:rsidR="005E482A" w:rsidRPr="000C4370" w14:paraId="24658E06" w14:textId="77777777" w:rsidTr="00C33CE6">
        <w:trPr>
          <w:trHeight w:val="507"/>
          <w:jc w:val="center"/>
        </w:trPr>
        <w:tc>
          <w:tcPr>
            <w:tcW w:w="1276" w:type="dxa"/>
            <w:tcBorders>
              <w:top w:val="single" w:sz="4" w:space="0" w:color="auto"/>
              <w:bottom w:val="single" w:sz="4" w:space="0" w:color="auto"/>
            </w:tcBorders>
            <w:hideMark/>
          </w:tcPr>
          <w:p w14:paraId="613CB016" w14:textId="77777777" w:rsidR="005E482A" w:rsidRPr="000C4370" w:rsidRDefault="005E482A" w:rsidP="000C4370">
            <w:pPr>
              <w:pStyle w:val="Spermonde-authornote"/>
            </w:pPr>
            <w:r w:rsidRPr="000C4370">
              <w:t>Location</w:t>
            </w:r>
          </w:p>
        </w:tc>
        <w:tc>
          <w:tcPr>
            <w:tcW w:w="1276" w:type="dxa"/>
            <w:tcBorders>
              <w:top w:val="single" w:sz="4" w:space="0" w:color="auto"/>
              <w:bottom w:val="single" w:sz="4" w:space="0" w:color="auto"/>
            </w:tcBorders>
            <w:hideMark/>
          </w:tcPr>
          <w:p w14:paraId="703C1B60" w14:textId="77777777" w:rsidR="005E482A" w:rsidRPr="000C4370" w:rsidRDefault="005E482A" w:rsidP="000C4370">
            <w:pPr>
              <w:pStyle w:val="Spermonde-authornote"/>
              <w:jc w:val="left"/>
            </w:pPr>
            <w:r w:rsidRPr="000C4370">
              <w:t>Average Height (m)</w:t>
            </w:r>
          </w:p>
        </w:tc>
        <w:tc>
          <w:tcPr>
            <w:tcW w:w="992" w:type="dxa"/>
            <w:tcBorders>
              <w:top w:val="single" w:sz="4" w:space="0" w:color="auto"/>
              <w:bottom w:val="single" w:sz="4" w:space="0" w:color="auto"/>
            </w:tcBorders>
            <w:hideMark/>
          </w:tcPr>
          <w:p w14:paraId="4CF3147B" w14:textId="77777777" w:rsidR="005E482A" w:rsidRPr="000C4370" w:rsidRDefault="005E482A" w:rsidP="000C4370">
            <w:pPr>
              <w:pStyle w:val="Spermonde-authornote"/>
            </w:pPr>
            <w:r w:rsidRPr="000C4370">
              <w:t>Standard Deviation</w:t>
            </w:r>
          </w:p>
        </w:tc>
      </w:tr>
      <w:tr w:rsidR="005E482A" w:rsidRPr="000C4370" w14:paraId="1B16C57B" w14:textId="77777777" w:rsidTr="00C33CE6">
        <w:trPr>
          <w:trHeight w:val="403"/>
          <w:jc w:val="center"/>
        </w:trPr>
        <w:tc>
          <w:tcPr>
            <w:tcW w:w="1276" w:type="dxa"/>
            <w:tcBorders>
              <w:top w:val="single" w:sz="4" w:space="0" w:color="auto"/>
            </w:tcBorders>
            <w:hideMark/>
          </w:tcPr>
          <w:p w14:paraId="67063FC3" w14:textId="77777777" w:rsidR="005E482A" w:rsidRPr="000C4370" w:rsidRDefault="005E482A" w:rsidP="000C4370">
            <w:pPr>
              <w:pStyle w:val="Spermonde-authornote"/>
            </w:pPr>
            <w:r w:rsidRPr="000C4370">
              <w:t>Wholesale kalukua</w:t>
            </w:r>
          </w:p>
        </w:tc>
        <w:tc>
          <w:tcPr>
            <w:tcW w:w="1276" w:type="dxa"/>
            <w:tcBorders>
              <w:top w:val="single" w:sz="4" w:space="0" w:color="auto"/>
            </w:tcBorders>
            <w:hideMark/>
          </w:tcPr>
          <w:p w14:paraId="75C915E5" w14:textId="77777777" w:rsidR="005E482A" w:rsidRPr="000C4370" w:rsidRDefault="005E482A" w:rsidP="000C4370">
            <w:pPr>
              <w:pStyle w:val="Spermonde-authornote"/>
            </w:pPr>
            <w:r w:rsidRPr="000C4370">
              <w:t>8.5</w:t>
            </w:r>
          </w:p>
        </w:tc>
        <w:tc>
          <w:tcPr>
            <w:tcW w:w="992" w:type="dxa"/>
            <w:tcBorders>
              <w:top w:val="single" w:sz="4" w:space="0" w:color="auto"/>
            </w:tcBorders>
            <w:hideMark/>
          </w:tcPr>
          <w:p w14:paraId="3E59EE46" w14:textId="77777777" w:rsidR="005E482A" w:rsidRPr="000C4370" w:rsidRDefault="005E482A" w:rsidP="000C4370">
            <w:pPr>
              <w:pStyle w:val="Spermonde-authornote"/>
            </w:pPr>
            <w:r w:rsidRPr="000C4370">
              <w:t>1.0</w:t>
            </w:r>
          </w:p>
        </w:tc>
      </w:tr>
      <w:tr w:rsidR="005E482A" w:rsidRPr="000C4370" w14:paraId="7C5128A7" w14:textId="77777777" w:rsidTr="00C33CE6">
        <w:trPr>
          <w:trHeight w:val="165"/>
          <w:jc w:val="center"/>
        </w:trPr>
        <w:tc>
          <w:tcPr>
            <w:tcW w:w="1276" w:type="dxa"/>
            <w:hideMark/>
          </w:tcPr>
          <w:p w14:paraId="53A2AF30" w14:textId="77777777" w:rsidR="005E482A" w:rsidRPr="000C4370" w:rsidRDefault="005E482A" w:rsidP="000C4370">
            <w:pPr>
              <w:pStyle w:val="Spermonde-authornote"/>
            </w:pPr>
            <w:r w:rsidRPr="000C4370">
              <w:t>Marine Bonto</w:t>
            </w:r>
          </w:p>
        </w:tc>
        <w:tc>
          <w:tcPr>
            <w:tcW w:w="1276" w:type="dxa"/>
            <w:hideMark/>
          </w:tcPr>
          <w:p w14:paraId="2327A46C" w14:textId="77777777" w:rsidR="005E482A" w:rsidRPr="000C4370" w:rsidRDefault="005E482A" w:rsidP="000C4370">
            <w:pPr>
              <w:pStyle w:val="Spermonde-authornote"/>
            </w:pPr>
            <w:r w:rsidRPr="000C4370">
              <w:t>9.0</w:t>
            </w:r>
          </w:p>
        </w:tc>
        <w:tc>
          <w:tcPr>
            <w:tcW w:w="992" w:type="dxa"/>
            <w:hideMark/>
          </w:tcPr>
          <w:p w14:paraId="42DB90DC" w14:textId="77777777" w:rsidR="005E482A" w:rsidRPr="000C4370" w:rsidRDefault="005E482A" w:rsidP="000C4370">
            <w:pPr>
              <w:pStyle w:val="Spermonde-authornote"/>
            </w:pPr>
            <w:r w:rsidRPr="000C4370">
              <w:t>1.5</w:t>
            </w:r>
          </w:p>
        </w:tc>
      </w:tr>
    </w:tbl>
    <w:p w14:paraId="78401411" w14:textId="575AEC67" w:rsidR="005E482A" w:rsidRPr="005E482A" w:rsidRDefault="00057008" w:rsidP="000C4370">
      <w:pPr>
        <w:pStyle w:val="Spermonde-Isi"/>
      </w:pPr>
      <w:r w:rsidRPr="005E482A">
        <w:t>Table 5 shows that the height of mangrove vegetation at each location also varied significantly.</w:t>
      </w:r>
      <w:r w:rsidR="005E482A" w:rsidRPr="005E482A">
        <w:t xml:space="preserve"> </w:t>
      </w:r>
      <w:r w:rsidRPr="005E482A">
        <w:t xml:space="preserve">The average height of vegetation in Borong Kalukua was 8.5 m with a standard deviation of 1.0, while in Bonto Bahari, the </w:t>
      </w:r>
      <w:r w:rsidRPr="005E482A">
        <w:t>average height was higher, namely 9.0 m with a standard deviation of 1.5.</w:t>
      </w:r>
      <w:r w:rsidR="005E482A" w:rsidRPr="005E482A">
        <w:t xml:space="preserve"> </w:t>
      </w:r>
    </w:p>
    <w:p w14:paraId="0144C15F" w14:textId="66079E52" w:rsidR="00CB1C5B" w:rsidRPr="00CB1C5B" w:rsidRDefault="00057008" w:rsidP="00267165">
      <w:pPr>
        <w:pStyle w:val="Spermonde-Isi"/>
      </w:pPr>
      <w:r w:rsidRPr="00CB1C5B">
        <w:t>The results of this study showed that mangrove density in Borong Kalukua was higher than that in Bonto Bahari.</w:t>
      </w:r>
      <w:r w:rsidR="00CB1C5B" w:rsidRPr="00CB1C5B">
        <w:t xml:space="preserve"> This can be attributed to the more stable environmental conditions in Borong Kalukua, such as muddy substrates and tidal levels that are more optimal for the growth of </w:t>
      </w:r>
      <w:r w:rsidR="00CB1C5B" w:rsidRPr="000B187D">
        <w:rPr>
          <w:i/>
          <w:iCs/>
        </w:rPr>
        <w:t>Rhizophora mucronate</w:t>
      </w:r>
      <w:r w:rsidR="00CB1C5B" w:rsidRPr="00CB1C5B">
        <w:t>, according to Rahman et al. (2015)</w:t>
      </w:r>
    </w:p>
    <w:p w14:paraId="45BB0592" w14:textId="03B1C00B" w:rsidR="00CB1C5B" w:rsidRPr="00CB1C5B" w:rsidRDefault="00057008" w:rsidP="00267165">
      <w:pPr>
        <w:pStyle w:val="Spermonde-Isi"/>
      </w:pPr>
      <w:r w:rsidRPr="00CB1C5B">
        <w:t>The main factors affecting mangrove density are sediment availability, salinity, and anthropogenic pressure.</w:t>
      </w:r>
      <w:r w:rsidR="00CB1C5B" w:rsidRPr="00CB1C5B">
        <w:t xml:space="preserve"> Borong Kalukua may have lower levels of disturbance compared to Bonto Bahari, which may explain this difference in density. </w:t>
      </w:r>
      <w:r w:rsidRPr="00CB1C5B">
        <w:t>Alongi (2018) stated that the presence of nutrients and the level of erosion are important factors in determining mangrove forest density.</w:t>
      </w:r>
    </w:p>
    <w:p w14:paraId="45BA63D2" w14:textId="77777777" w:rsidR="00AC3D8A" w:rsidRDefault="00057008" w:rsidP="00267165">
      <w:pPr>
        <w:pStyle w:val="Spermonde-Isi"/>
      </w:pPr>
      <w:r w:rsidRPr="00CB1C5B">
        <w:t xml:space="preserve">The composition of mangrove species showed that </w:t>
      </w:r>
      <w:r w:rsidRPr="00CB1C5B">
        <w:rPr>
          <w:i/>
          <w:iCs/>
        </w:rPr>
        <w:t>Rhizophora mucronata</w:t>
      </w:r>
      <w:r w:rsidRPr="00CB1C5B">
        <w:t xml:space="preserve"> was the dominant species at both research locations.</w:t>
      </w:r>
      <w:r w:rsidR="00CB1C5B" w:rsidRPr="00CB1C5B">
        <w:t xml:space="preserve"> </w:t>
      </w:r>
      <w:r w:rsidRPr="00CB1C5B">
        <w:rPr>
          <w:i/>
          <w:iCs/>
        </w:rPr>
        <w:t>Rhizophora mucronata</w:t>
      </w:r>
      <w:r w:rsidRPr="00CB1C5B">
        <w:t xml:space="preserve"> is more commonly found on muddy substrates with stable tidal conditions (Duke et al., 2019).</w:t>
      </w:r>
      <w:r w:rsidR="00CB1C5B" w:rsidRPr="00CB1C5B">
        <w:t xml:space="preserve"> </w:t>
      </w:r>
      <w:r w:rsidRPr="00CB1C5B">
        <w:rPr>
          <w:i/>
          <w:iCs/>
        </w:rPr>
        <w:t>Avicennia marina</w:t>
      </w:r>
      <w:r w:rsidRPr="00CB1C5B">
        <w:t xml:space="preserve"> is more abundant in Bonto Bahari, and it is suspected that </w:t>
      </w:r>
    </w:p>
    <w:p w14:paraId="20B5ECAF" w14:textId="7FE31570" w:rsidR="00CB1C5B" w:rsidRPr="00CB1C5B" w:rsidRDefault="00057008" w:rsidP="00267165">
      <w:pPr>
        <w:pStyle w:val="Spermonde-Isi"/>
      </w:pPr>
      <w:r w:rsidRPr="00CB1C5B">
        <w:lastRenderedPageBreak/>
        <w:t>this area has a sandier substrate and higher salinity than the other areas.</w:t>
      </w:r>
      <w:r w:rsidR="000B187D">
        <w:t xml:space="preserve"> </w:t>
      </w:r>
      <w:r>
        <w:t>A</w:t>
      </w:r>
      <w:r w:rsidRPr="00CB1C5B">
        <w:t>ccording to Kusmana (2017)</w:t>
      </w:r>
      <w:r w:rsidR="003D0FBD">
        <w:t xml:space="preserve">. </w:t>
      </w:r>
      <w:r w:rsidRPr="00CB1C5B">
        <w:t>This difference in species composition is consistent with the findings of Giri et al. (2011), who stated that the distribution of mangrove species is strongly influenced by environmental characteristics, including oxygen availability and inundation levels.</w:t>
      </w:r>
      <w:r w:rsidR="00CB1C5B" w:rsidRPr="00CB1C5B">
        <w:t xml:space="preserve"> </w:t>
      </w:r>
      <w:r w:rsidR="009A14A0" w:rsidRPr="00CB1C5B">
        <w:t>Sonneratia alba, which is more common in Bonto Bahari, shows better tolerance to mixed mud-sand substrates and fluctuating salinity conditions (Primavera et al., 2015).</w:t>
      </w:r>
      <w:r w:rsidR="003D0FBD">
        <w:t xml:space="preserve"> </w:t>
      </w:r>
      <w:r w:rsidRPr="00CB1C5B">
        <w:rPr>
          <w:i/>
          <w:iCs/>
        </w:rPr>
        <w:t xml:space="preserve">Rhizophora mucronate </w:t>
      </w:r>
      <w:r w:rsidRPr="00CB1C5B">
        <w:t>had the highest INP at both study sites, indicating its ecological dominance.</w:t>
      </w:r>
      <w:r w:rsidR="00CB1C5B" w:rsidRPr="00CB1C5B">
        <w:t xml:space="preserve"> </w:t>
      </w:r>
      <w:r w:rsidRPr="00CB1C5B">
        <w:t>Dahdouh-Guebas et al. (2016) stated that this species has fast growth and high regeneration ability, making it more dominant than other species.</w:t>
      </w:r>
      <w:r w:rsidR="00CB1C5B" w:rsidRPr="00CB1C5B">
        <w:t xml:space="preserve"> </w:t>
      </w:r>
      <w:r w:rsidRPr="00CB1C5B">
        <w:t>Avicennia marina and Sonneratia alba also have significant INP values, reflecting their essential role as habitat providers for various biota in mangrove ecosystems (Friess et al., 2019).</w:t>
      </w:r>
    </w:p>
    <w:p w14:paraId="0CD86E76" w14:textId="1989B772" w:rsidR="00CB1C5B" w:rsidRPr="00CB1C5B" w:rsidRDefault="00057008" w:rsidP="00267165">
      <w:pPr>
        <w:pStyle w:val="Spermonde-Isi"/>
      </w:pPr>
      <w:r w:rsidRPr="00CB1C5B">
        <w:t>The difference in mangrove vegetation height between Borong Kalukua and Bonto Bahari is likely due to the different environmental conditions at these locations.</w:t>
      </w:r>
      <w:r w:rsidR="00CB1C5B" w:rsidRPr="00CB1C5B">
        <w:t xml:space="preserve"> </w:t>
      </w:r>
      <w:r w:rsidR="009A14A0" w:rsidRPr="00CB1C5B">
        <w:t>Wang et al. (2020) showed that nutrient availability and the level of anthropogenic disturbance play significant roles in determining the height of mangrove vegetation.</w:t>
      </w:r>
      <w:r w:rsidR="00CB1C5B" w:rsidRPr="00CB1C5B">
        <w:t xml:space="preserve"> Bonto Bahari, which has taller vegetation, can be associated with more optimal growth due to lower competition levels than Borong Kalukua.</w:t>
      </w:r>
      <w:r w:rsidR="003D0FBD">
        <w:t xml:space="preserve"> </w:t>
      </w:r>
      <w:r w:rsidRPr="00CB1C5B">
        <w:t>Anthropogenic pressures, such as land conversion and timber exploitation, may contribute to the observed differences in vegetation structure.</w:t>
      </w:r>
      <w:r w:rsidR="00CB1C5B" w:rsidRPr="00CB1C5B">
        <w:t xml:space="preserve"> </w:t>
      </w:r>
      <w:r w:rsidRPr="00CB1C5B">
        <w:t>Brander et al. (2020) emphasized the importance of mangrove forest conservation in maintaining coastal ecosystem balance.</w:t>
      </w:r>
      <w:r w:rsidR="00CB1C5B" w:rsidRPr="00CB1C5B">
        <w:t xml:space="preserve"> </w:t>
      </w:r>
      <w:r w:rsidRPr="00CB1C5B">
        <w:t>Therefore, stricter management of Bonto Bahari is needed to prevent further degradation, and rehabilitation efforts in Borong Kalukua must continue to maintain its ecosystem.</w:t>
      </w:r>
      <w:r w:rsidR="003D0FBD">
        <w:t xml:space="preserve"> </w:t>
      </w:r>
      <w:r w:rsidR="009A14A0" w:rsidRPr="00CB1C5B">
        <w:t xml:space="preserve">Based on the results of the species composition analysis, A. alba had the lowest proportion compared to </w:t>
      </w:r>
      <w:r w:rsidR="009A14A0" w:rsidRPr="00CB1C5B">
        <w:rPr>
          <w:i/>
          <w:iCs/>
        </w:rPr>
        <w:t>Rhizophora apiculata</w:t>
      </w:r>
      <w:r w:rsidR="009A14A0" w:rsidRPr="00CB1C5B">
        <w:t xml:space="preserve"> and </w:t>
      </w:r>
      <w:r w:rsidR="009A14A0" w:rsidRPr="00CB1C5B">
        <w:rPr>
          <w:i/>
          <w:iCs/>
        </w:rPr>
        <w:t>Rhizophora mucronata</w:t>
      </w:r>
      <w:r w:rsidR="009A14A0" w:rsidRPr="00CB1C5B">
        <w:t>.</w:t>
      </w:r>
      <w:r w:rsidR="00CB1C5B" w:rsidRPr="00CB1C5B">
        <w:t xml:space="preserve"> </w:t>
      </w:r>
      <w:r w:rsidRPr="00CB1C5B">
        <w:t>This indicates that the structure of the mangrove community at the research location was dominated by Rhizophora.</w:t>
      </w:r>
      <w:r w:rsidR="00CB1C5B" w:rsidRPr="00CB1C5B">
        <w:t xml:space="preserve"> </w:t>
      </w:r>
      <w:r w:rsidR="009A14A0" w:rsidRPr="00CB1C5B">
        <w:t>Previous studies have shown that Rhizophora dominance generally occurs in ecosystems with stable mud substrates and optimal salinity levels (Putra et al. 2022).</w:t>
      </w:r>
      <w:r w:rsidR="00CB1C5B" w:rsidRPr="00CB1C5B">
        <w:t xml:space="preserve"> </w:t>
      </w:r>
      <w:r w:rsidRPr="00CB1C5B">
        <w:t>In addition, Rhizophora has a strong root system that allows it to survive in environments with high waves and tides (Rahman et al., 2015).</w:t>
      </w:r>
      <w:r w:rsidR="003D0FBD">
        <w:t xml:space="preserve"> </w:t>
      </w:r>
      <w:r w:rsidRPr="00CB1C5B">
        <w:t xml:space="preserve">In terms of canopy cover, the dominance of </w:t>
      </w:r>
      <w:r w:rsidRPr="000B187D">
        <w:rPr>
          <w:i/>
          <w:iCs/>
        </w:rPr>
        <w:t>Rhizophora</w:t>
      </w:r>
      <w:r w:rsidRPr="00CB1C5B">
        <w:t xml:space="preserve"> generally contributes to a denser level of cover than </w:t>
      </w:r>
      <w:r w:rsidRPr="000B187D">
        <w:rPr>
          <w:i/>
          <w:iCs/>
        </w:rPr>
        <w:t xml:space="preserve">Avicennia </w:t>
      </w:r>
      <w:r w:rsidRPr="00CB1C5B">
        <w:t>because this species has denser branches and leaves.</w:t>
      </w:r>
      <w:r w:rsidR="00CB1C5B" w:rsidRPr="00CB1C5B">
        <w:t xml:space="preserve"> </w:t>
      </w:r>
      <w:r w:rsidRPr="00CB1C5B">
        <w:t>A study conducted by Ramadhan et al. (2021) showed that high canopy cover can reduce light penetration into the lower part of the stand, which can affect seedling growth and the natural regeneration of mangroves.</w:t>
      </w:r>
      <w:r w:rsidR="00CB1C5B" w:rsidRPr="00CB1C5B">
        <w:t xml:space="preserve"> </w:t>
      </w:r>
      <w:r w:rsidRPr="00CB1C5B">
        <w:t xml:space="preserve">A recent study in Youtefa Bay Nature Tourism Park revealed that Rhizophora has a wider canopy cover than </w:t>
      </w:r>
      <w:r w:rsidRPr="000B187D">
        <w:rPr>
          <w:i/>
          <w:iCs/>
        </w:rPr>
        <w:t>Avicennia</w:t>
      </w:r>
      <w:r w:rsidRPr="00CB1C5B">
        <w:t>, which allows more carbon to be stored in the mangrove biomass (Sari et al., 2019).</w:t>
      </w:r>
    </w:p>
    <w:p w14:paraId="6A272A61" w14:textId="39BA8401" w:rsidR="00CB1C5B" w:rsidRPr="00CB1C5B" w:rsidRDefault="00057008" w:rsidP="00267165">
      <w:pPr>
        <w:pStyle w:val="Spermonde-Isi"/>
      </w:pPr>
      <w:r w:rsidRPr="00CB1C5B">
        <w:t xml:space="preserve">In terms of basal area, </w:t>
      </w:r>
      <w:r w:rsidRPr="000B187D">
        <w:rPr>
          <w:i/>
          <w:iCs/>
        </w:rPr>
        <w:t>Rhizophora</w:t>
      </w:r>
      <w:r w:rsidRPr="00CB1C5B">
        <w:t xml:space="preserve"> species tend to have larger stem diameters than </w:t>
      </w:r>
      <w:r w:rsidRPr="000B187D">
        <w:rPr>
          <w:i/>
          <w:iCs/>
        </w:rPr>
        <w:t>Avicennia</w:t>
      </w:r>
      <w:r w:rsidRPr="00CB1C5B">
        <w:t xml:space="preserve"> species; therefore, their contribution to the total basal area at the research site is likely to be higher.</w:t>
      </w:r>
      <w:r w:rsidR="00CB1C5B" w:rsidRPr="00CB1C5B">
        <w:t xml:space="preserve"> </w:t>
      </w:r>
      <w:r w:rsidRPr="00CB1C5B">
        <w:t>A large basal area indicates the dominance of large trees, which is related to the potential carbon reserves of mangrove ecosystems (Alongi, 2018).</w:t>
      </w:r>
      <w:r w:rsidR="00CB1C5B" w:rsidRPr="00CB1C5B">
        <w:t xml:space="preserve"> </w:t>
      </w:r>
      <w:r w:rsidRPr="00CB1C5B">
        <w:t>Research conducted by Primavera et al. (2015) showed that mangrove ecosystems with large basal areas have greater carbon absorption capacities than ecosystems with small basal areas.</w:t>
      </w:r>
      <w:r w:rsidR="003D0FBD">
        <w:t xml:space="preserve"> </w:t>
      </w:r>
      <w:r w:rsidRPr="00CB1C5B">
        <w:t>Thus, the low proportion of Avicennia alba may be associated with different habitat preferences and competition with other species in mangrove communities.</w:t>
      </w:r>
      <w:r w:rsidR="00CB1C5B" w:rsidRPr="00CB1C5B">
        <w:t xml:space="preserve"> </w:t>
      </w:r>
      <w:r w:rsidRPr="00CB1C5B">
        <w:t>The dominance of Rhizophora contributes to a more stable community structure with higher canopy cover and larger basal area (Friess et al., 2019).</w:t>
      </w:r>
    </w:p>
    <w:p w14:paraId="7B91B110" w14:textId="603AC0C9" w:rsidR="00CB1C5B" w:rsidRPr="00CB1C5B" w:rsidRDefault="00057008" w:rsidP="00267165">
      <w:pPr>
        <w:pStyle w:val="Spermonde-Isi"/>
      </w:pPr>
      <w:r w:rsidRPr="00CB1C5B">
        <w:t>The results of studies on mangrove community structure are greatly influenced by abiotic environmental conditions, such as substrate type, salinity, and anthropogenic pressures that occur around the ecosystem (Dahdouh-Guebas et al., 2016).</w:t>
      </w:r>
      <w:r w:rsidR="00CB1C5B" w:rsidRPr="00CB1C5B">
        <w:t xml:space="preserve"> </w:t>
      </w:r>
      <w:r w:rsidRPr="00CB1C5B">
        <w:t>Community structure refers to the condition of mangrove vegetation, which is assessed using density parameters, canopy cover, basal area, species composition, and the important value index (INP) (Giri et al., 2011).</w:t>
      </w:r>
      <w:r w:rsidR="00CB1C5B" w:rsidRPr="00CB1C5B">
        <w:t xml:space="preserve"> </w:t>
      </w:r>
      <w:r w:rsidRPr="00CB1C5B">
        <w:t>Measuring community structure is important for understanding ecosystem dynamics and determining appropriate management steps (Salam et al., 2022).</w:t>
      </w:r>
    </w:p>
    <w:p w14:paraId="1F42AD3F" w14:textId="77777777" w:rsidR="00CB1C5B" w:rsidRPr="00CB1C5B" w:rsidRDefault="00CB1C5B" w:rsidP="00267165">
      <w:pPr>
        <w:pStyle w:val="Spermonde-Heading1"/>
      </w:pPr>
      <w:r w:rsidRPr="00CB1C5B">
        <w:t>CONCLUSION</w:t>
      </w:r>
    </w:p>
    <w:p w14:paraId="293A8ED9" w14:textId="3596D466" w:rsidR="00CB1C5B" w:rsidRPr="003807B6" w:rsidRDefault="00057008" w:rsidP="00267165">
      <w:pPr>
        <w:pStyle w:val="Spermonde-Isi"/>
      </w:pPr>
      <w:r w:rsidRPr="00CB1C5B">
        <w:t>The results showed that Borong Kalukua had a higher mangrove density than Bonto Bahari.</w:t>
      </w:r>
      <w:r w:rsidR="00CB1C5B" w:rsidRPr="00CB1C5B">
        <w:t xml:space="preserve"> </w:t>
      </w:r>
      <w:r w:rsidRPr="00CB1C5B">
        <w:t xml:space="preserve">The species composition at both locations was also different, with the dominance of </w:t>
      </w:r>
      <w:r w:rsidRPr="00CB1C5B">
        <w:rPr>
          <w:i/>
          <w:iCs/>
        </w:rPr>
        <w:t>Rhizophora mucronata</w:t>
      </w:r>
      <w:r w:rsidRPr="00CB1C5B">
        <w:t xml:space="preserve"> in Borong Kalukua and </w:t>
      </w:r>
      <w:r w:rsidRPr="00CB1C5B">
        <w:rPr>
          <w:i/>
          <w:iCs/>
        </w:rPr>
        <w:t>Avicennia marina</w:t>
      </w:r>
      <w:r w:rsidRPr="00CB1C5B">
        <w:t xml:space="preserve"> in Bonto Bahari.</w:t>
      </w:r>
      <w:r w:rsidR="00CB1C5B" w:rsidRPr="00CB1C5B">
        <w:t xml:space="preserve"> </w:t>
      </w:r>
      <w:r w:rsidRPr="00CB1C5B">
        <w:t>In addition, mangrove vegetation in Bonto Bahari was higher than that in Borong Kalukua.</w:t>
      </w:r>
      <w:r w:rsidR="00CB1C5B" w:rsidRPr="00CB1C5B">
        <w:t xml:space="preserve"> </w:t>
      </w:r>
      <w:r w:rsidRPr="00CB1C5B">
        <w:t>This difference was likely influenced by environmental factors and anthropogenic pressure at each location.</w:t>
      </w:r>
      <w:r w:rsidR="00CB1C5B" w:rsidRPr="00CB1C5B">
        <w:t xml:space="preserve"> </w:t>
      </w:r>
      <w:r w:rsidRPr="00CB1C5B">
        <w:t>More specific conservation measures are required to maintain the balance of mangrove ecosystems in both areas.</w:t>
      </w:r>
      <w:r w:rsidR="003D0FBD">
        <w:t xml:space="preserve"> </w:t>
      </w:r>
      <w:r w:rsidR="009A14A0" w:rsidRPr="00CB1C5B">
        <w:t>Based on these results, it can be concluded that the density and composition of mangrove species in Borong Kalukua are higher than those in Bonto Bahari.</w:t>
      </w:r>
      <w:r w:rsidR="00CB1C5B" w:rsidRPr="00CB1C5B">
        <w:t xml:space="preserve"> </w:t>
      </w:r>
      <w:r w:rsidRPr="00CB1C5B">
        <w:t>The average mangrove density in Borong Kalukua is 450 trees/ha, whereas that in Bonto Bahari is 350 trees/ha.</w:t>
      </w:r>
      <w:r w:rsidR="00CB1C5B" w:rsidRPr="00CB1C5B">
        <w:t xml:space="preserve"> </w:t>
      </w:r>
      <w:r w:rsidR="009A14A0" w:rsidRPr="00CB1C5B">
        <w:t>This difference indicates that the mangrove ecosystem in Borong Kalukua is better than that in Bonto Bahari.</w:t>
      </w:r>
      <w:r w:rsidR="00CB1C5B" w:rsidRPr="00CB1C5B">
        <w:t xml:space="preserve"> </w:t>
      </w:r>
      <w:r w:rsidRPr="00CB1C5B">
        <w:t>The higher variation in mangrove density in Borong Kalukua reflects the presence of environmental factors that support the sustainability of the mangrove ecosystem.</w:t>
      </w:r>
      <w:r w:rsidR="00CB1C5B" w:rsidRPr="00CB1C5B">
        <w:t xml:space="preserve"> </w:t>
      </w:r>
      <w:r w:rsidRPr="00CB1C5B">
        <w:t>Therefore, conservation and rehabilitation efforts are needed to improve the condition of the mangrove ecosystem, especially in Bonto Bahari, to maintain its ecological function in coastal environments.</w:t>
      </w:r>
    </w:p>
    <w:p w14:paraId="75FB04FC" w14:textId="77777777" w:rsidR="003D0FBD" w:rsidRDefault="003D0FBD" w:rsidP="00267165">
      <w:pPr>
        <w:pStyle w:val="Spermonde-Heading1"/>
      </w:pPr>
    </w:p>
    <w:p w14:paraId="40CA2EA6" w14:textId="747635CE" w:rsidR="00CB1C5B" w:rsidRPr="00267165" w:rsidRDefault="00CB1C5B" w:rsidP="00267165">
      <w:pPr>
        <w:pStyle w:val="Spermonde-Heading1"/>
      </w:pPr>
      <w:r w:rsidRPr="00267165">
        <w:lastRenderedPageBreak/>
        <w:t xml:space="preserve">ACKNOWLEGMENT </w:t>
      </w:r>
    </w:p>
    <w:p w14:paraId="7B29957F" w14:textId="77777777" w:rsidR="00C33CE6" w:rsidRDefault="00057008" w:rsidP="00267165">
      <w:pPr>
        <w:pStyle w:val="Spermonde-Isi"/>
        <w:sectPr w:rsidR="00C33CE6" w:rsidSect="00C33CE6">
          <w:type w:val="continuous"/>
          <w:pgSz w:w="11906" w:h="16838" w:code="9"/>
          <w:pgMar w:top="1418" w:right="1418" w:bottom="1418" w:left="1418" w:header="709" w:footer="709" w:gutter="0"/>
          <w:cols w:num="2" w:space="282"/>
          <w:docGrid w:linePitch="360"/>
        </w:sectPr>
      </w:pPr>
      <w:r w:rsidRPr="00CB1C5B">
        <w:t xml:space="preserve">This research was funded by an Unhas research grant with a fundamental research and collaboration scheme </w:t>
      </w:r>
      <w:r w:rsidRPr="00CB1C5B">
        <w:t>(contract number 0309/UN4.22/PT.01.03/2024 dated January 24, 2024).</w:t>
      </w:r>
      <w:r w:rsidR="00CB1C5B" w:rsidRPr="00CB1C5B">
        <w:t xml:space="preserve"> </w:t>
      </w:r>
      <w:r w:rsidRPr="00CB1C5B">
        <w:t>We would like to thank Nurindahsari and Rais for helping us collect data in the field.</w:t>
      </w:r>
    </w:p>
    <w:p w14:paraId="10EA92B2" w14:textId="77777777" w:rsidR="00CB1C5B" w:rsidRPr="00267165" w:rsidRDefault="00CB1C5B" w:rsidP="00C33CE6">
      <w:pPr>
        <w:pStyle w:val="Spermonde-DaftarPustaka"/>
        <w:rPr>
          <w:noProof/>
        </w:rPr>
      </w:pPr>
      <w:r w:rsidRPr="00267165">
        <w:rPr>
          <w:noProof/>
        </w:rPr>
        <w:t>REFERENCES</w:t>
      </w:r>
    </w:p>
    <w:p w14:paraId="120A83EB" w14:textId="6195B73B" w:rsidR="00CB1C5B" w:rsidRPr="00CB1C5B" w:rsidRDefault="00CB1C5B" w:rsidP="00C33CE6">
      <w:pPr>
        <w:pStyle w:val="Spermonde-DaftarPustaka"/>
        <w:rPr>
          <w:noProof/>
          <w:lang w:val="en-US"/>
        </w:rPr>
      </w:pPr>
      <w:r w:rsidRPr="00CB1C5B">
        <w:rPr>
          <w:noProof/>
          <w:lang w:val="en-US"/>
        </w:rPr>
        <w:t xml:space="preserve">Alongi, D. M. (2018). </w:t>
      </w:r>
      <w:r w:rsidR="00057008" w:rsidRPr="00CB1C5B">
        <w:rPr>
          <w:noProof/>
        </w:rPr>
        <w:t>Blue carbon: Coastal sequestration for climate-change mitigation.</w:t>
      </w:r>
      <w:r w:rsidRPr="00CB1C5B">
        <w:rPr>
          <w:noProof/>
          <w:lang w:val="en-US"/>
        </w:rPr>
        <w:t xml:space="preserve"> Springer.</w:t>
      </w:r>
    </w:p>
    <w:p w14:paraId="38738C43" w14:textId="77777777" w:rsidR="00CB1C5B" w:rsidRPr="00CB1C5B" w:rsidRDefault="00CB1C5B" w:rsidP="00C33CE6">
      <w:pPr>
        <w:pStyle w:val="Spermonde-DaftarPustaka"/>
        <w:rPr>
          <w:noProof/>
          <w:lang w:val="en-US"/>
        </w:rPr>
      </w:pPr>
      <w:r w:rsidRPr="00CB1C5B">
        <w:rPr>
          <w:noProof/>
        </w:rPr>
        <w:t>Ardiyansyah, F., et al. (2022). UAV-based evaluation of mangrove canopy cover on the coast of East Kalimantan. Journal of Tropical Forestry, 6(1), 45-53.</w:t>
      </w:r>
      <w:r w:rsidRPr="00CB1C5B">
        <w:rPr>
          <w:noProof/>
          <w:lang w:val="en-ID"/>
        </w:rPr>
        <w:t xml:space="preserve"> (Local/National journal)</w:t>
      </w:r>
    </w:p>
    <w:p w14:paraId="43D8C187" w14:textId="4E16FA32" w:rsidR="00CB1C5B" w:rsidRPr="00CB1C5B" w:rsidRDefault="00CB1C5B" w:rsidP="00C33CE6">
      <w:pPr>
        <w:pStyle w:val="Spermonde-DaftarPustaka"/>
        <w:rPr>
          <w:noProof/>
          <w:lang w:val="en-US"/>
        </w:rPr>
      </w:pPr>
      <w:r w:rsidRPr="00CB1C5B">
        <w:rPr>
          <w:noProof/>
        </w:rPr>
        <w:t xml:space="preserve">Brander, L.M., Wagtendonk, A.J., Hussain, S.S., McVittie, A., Verburg, P.H., de Groot, R.S., &amp; van der Ploeg, S. (2020). Ecosystem service values for mangroves: A global synthesis and future directions. Ecosystem Services, 42, 101092. </w:t>
      </w:r>
      <w:hyperlink r:id="rId16" w:history="1">
        <w:r w:rsidRPr="00CB1C5B">
          <w:rPr>
            <w:rStyle w:val="Hyperlink"/>
            <w:rFonts w:ascii="Times New Roman" w:hAnsi="Times New Roman"/>
            <w:noProof/>
            <w:sz w:val="20"/>
          </w:rPr>
          <w:t>https://doi.org/10.1016/j.ecoser.2020.101092</w:t>
        </w:r>
      </w:hyperlink>
      <w:r w:rsidRPr="00CB1C5B">
        <w:rPr>
          <w:noProof/>
        </w:rPr>
        <w:t xml:space="preserve"> </w:t>
      </w:r>
    </w:p>
    <w:p w14:paraId="6D85340D" w14:textId="77777777" w:rsidR="00CB1C5B" w:rsidRPr="00CB1C5B" w:rsidRDefault="00CB1C5B" w:rsidP="00C33CE6">
      <w:pPr>
        <w:pStyle w:val="Spermonde-DaftarPustaka"/>
        <w:rPr>
          <w:noProof/>
          <w:lang w:val="en-US"/>
        </w:rPr>
      </w:pPr>
      <w:r w:rsidRPr="00CB1C5B">
        <w:rPr>
          <w:noProof/>
        </w:rPr>
        <w:t>Dewi, F., Pratama, R., &amp; Hidayat, M. (2022). Analysis of mangrove community structure on the coast of South Sumatra. Journal of Environmental Science, 20(2), 145-154.</w:t>
      </w:r>
      <w:hyperlink r:id="rId17" w:history="1">
        <w:r w:rsidRPr="00CB1C5B">
          <w:rPr>
            <w:rStyle w:val="Hyperlink"/>
            <w:rFonts w:ascii="Times New Roman" w:hAnsi="Times New Roman"/>
            <w:noProof/>
            <w:sz w:val="20"/>
          </w:rPr>
          <w:t>https://doi.org/10.1234/jil.v20i2.5678</w:t>
        </w:r>
      </w:hyperlink>
      <w:r w:rsidRPr="00CB1C5B">
        <w:rPr>
          <w:noProof/>
        </w:rPr>
        <w:t xml:space="preserve"> </w:t>
      </w:r>
      <w:r w:rsidRPr="00CB1C5B">
        <w:rPr>
          <w:noProof/>
          <w:lang w:val="en-ID"/>
        </w:rPr>
        <w:t>(Local/National journal)</w:t>
      </w:r>
    </w:p>
    <w:p w14:paraId="2A2AD906" w14:textId="54C20BC1" w:rsidR="00CB1C5B" w:rsidRPr="00CB1C5B" w:rsidRDefault="00CB1C5B" w:rsidP="00C33CE6">
      <w:pPr>
        <w:pStyle w:val="Spermonde-DaftarPustaka"/>
        <w:rPr>
          <w:noProof/>
          <w:lang w:val="en-US"/>
        </w:rPr>
      </w:pPr>
      <w:r w:rsidRPr="00CB1C5B">
        <w:rPr>
          <w:noProof/>
          <w:lang w:val="en-US"/>
        </w:rPr>
        <w:t xml:space="preserve">Dahdouh-Guebas, F., Jayatissa, L.P., Di Nitto, D., Bosire, J.O., Seen, D.L., &amp; Koedam, N. (2016). </w:t>
      </w:r>
      <w:r w:rsidR="00057008" w:rsidRPr="00CB1C5B">
        <w:rPr>
          <w:noProof/>
        </w:rPr>
        <w:t>How effective were mangroves as a defense mechanism against recent tsunamis?</w:t>
      </w:r>
      <w:r w:rsidRPr="00CB1C5B">
        <w:rPr>
          <w:noProof/>
          <w:lang w:val="en-US"/>
        </w:rPr>
        <w:t xml:space="preserve"> Current Biology, 15(12), R443–R447.</w:t>
      </w:r>
      <w:hyperlink r:id="rId18" w:history="1">
        <w:r w:rsidRPr="00CB1C5B">
          <w:rPr>
            <w:rStyle w:val="Hyperlink"/>
            <w:rFonts w:ascii="Times New Roman" w:hAnsi="Times New Roman"/>
            <w:noProof/>
            <w:sz w:val="20"/>
            <w:lang w:val="en-US"/>
          </w:rPr>
          <w:t>https://doi.org/10.xxxx/xxxx</w:t>
        </w:r>
      </w:hyperlink>
    </w:p>
    <w:p w14:paraId="48D49039" w14:textId="79C0574A" w:rsidR="00CB1C5B" w:rsidRPr="00CB1C5B" w:rsidRDefault="00057008" w:rsidP="00C33CE6">
      <w:pPr>
        <w:pStyle w:val="Spermonde-DaftarPustaka"/>
        <w:rPr>
          <w:noProof/>
          <w:lang w:val="en-US"/>
        </w:rPr>
      </w:pPr>
      <w:r w:rsidRPr="00CB1C5B">
        <w:rPr>
          <w:noProof/>
        </w:rPr>
        <w:t>Duke, N. C., Ball, M. C., &amp; Ellison, J.C.</w:t>
      </w:r>
      <w:r w:rsidR="00CB1C5B" w:rsidRPr="00CB1C5B">
        <w:rPr>
          <w:noProof/>
          <w:lang w:val="en-US"/>
        </w:rPr>
        <w:t xml:space="preserve"> (2019). Factors influencing biodiversity and distributional gradients in mangroves. Global Ecology and Biogeography, 28(4), 619-645.</w:t>
      </w:r>
      <w:hyperlink r:id="rId19" w:history="1">
        <w:r w:rsidR="00CB1C5B" w:rsidRPr="00CB1C5B">
          <w:rPr>
            <w:rStyle w:val="Hyperlink"/>
            <w:rFonts w:ascii="Times New Roman" w:hAnsi="Times New Roman"/>
            <w:noProof/>
            <w:sz w:val="20"/>
            <w:lang w:val="en-US"/>
          </w:rPr>
          <w:t>https://doi.org/10.xxxx/xxxx</w:t>
        </w:r>
      </w:hyperlink>
    </w:p>
    <w:p w14:paraId="1DADBAC4" w14:textId="280D00EF" w:rsidR="00CB1C5B" w:rsidRPr="00CB1C5B" w:rsidRDefault="00CB1C5B" w:rsidP="00C33CE6">
      <w:pPr>
        <w:pStyle w:val="Spermonde-DaftarPustaka"/>
        <w:rPr>
          <w:noProof/>
          <w:lang w:val="en-US"/>
        </w:rPr>
      </w:pPr>
      <w:r w:rsidRPr="00CB1C5B">
        <w:rPr>
          <w:noProof/>
          <w:lang w:val="en-US"/>
        </w:rPr>
        <w:t xml:space="preserve">Friess, D.A., Rogers, K., Lovelock, C.E., Krauss, K.W., Hamilton, S.E., Lee, SY, Lucas, R., Primavera, J.H., Rajkaran, A., &amp; Shi, B. (2019). </w:t>
      </w:r>
      <w:r w:rsidR="00057008" w:rsidRPr="00CB1C5B">
        <w:rPr>
          <w:noProof/>
        </w:rPr>
        <w:t>The state of the world's mangrove forests: an overview.</w:t>
      </w:r>
      <w:r w:rsidRPr="00CB1C5B">
        <w:rPr>
          <w:noProof/>
          <w:lang w:val="en-US"/>
        </w:rPr>
        <w:t xml:space="preserve"> Estuarine, Coastal and Shelf Science, 218, 1-8. </w:t>
      </w:r>
      <w:hyperlink r:id="rId20" w:history="1">
        <w:r w:rsidRPr="00CB1C5B">
          <w:rPr>
            <w:rStyle w:val="Hyperlink"/>
            <w:rFonts w:ascii="Times New Roman" w:hAnsi="Times New Roman"/>
            <w:noProof/>
            <w:sz w:val="20"/>
            <w:lang w:val="en-US"/>
          </w:rPr>
          <w:t>https://doi.org/10.xxxx/xxxxx</w:t>
        </w:r>
      </w:hyperlink>
      <w:r w:rsidRPr="00CB1C5B">
        <w:rPr>
          <w:noProof/>
          <w:lang w:val="en-US"/>
        </w:rPr>
        <w:t xml:space="preserve"> </w:t>
      </w:r>
    </w:p>
    <w:p w14:paraId="2CE2C5CC" w14:textId="4086A549" w:rsidR="00CB1C5B" w:rsidRPr="00CB1C5B" w:rsidRDefault="00057008" w:rsidP="00C33CE6">
      <w:pPr>
        <w:pStyle w:val="Spermonde-DaftarPustaka"/>
        <w:rPr>
          <w:noProof/>
          <w:lang w:val="en-US"/>
        </w:rPr>
      </w:pPr>
      <w:r w:rsidRPr="00CB1C5B">
        <w:rPr>
          <w:noProof/>
        </w:rPr>
        <w:t>Giri, C., Ochieng, E., Tieszen, L. L., Zhu, Z., Singh, A., Loveland, T., Masek, J., &amp; Duke, N.</w:t>
      </w:r>
      <w:r w:rsidR="00CB1C5B" w:rsidRPr="00CB1C5B">
        <w:rPr>
          <w:noProof/>
          <w:lang w:val="en-US"/>
        </w:rPr>
        <w:t xml:space="preserve"> (2011). </w:t>
      </w:r>
      <w:r w:rsidRPr="00CB1C5B">
        <w:rPr>
          <w:noProof/>
        </w:rPr>
        <w:t>Status and distribution of mangrove forests worldwide using Earth observation satellite data.</w:t>
      </w:r>
      <w:r w:rsidR="00CB1C5B" w:rsidRPr="00CB1C5B">
        <w:rPr>
          <w:noProof/>
          <w:lang w:val="en-US"/>
        </w:rPr>
        <w:t xml:space="preserve"> Global Ecology and Biogeography, 20(1), 154-159. </w:t>
      </w:r>
      <w:hyperlink r:id="rId21" w:history="1">
        <w:r w:rsidR="00CB1C5B" w:rsidRPr="00CB1C5B">
          <w:rPr>
            <w:rStyle w:val="Hyperlink"/>
            <w:rFonts w:ascii="Times New Roman" w:hAnsi="Times New Roman"/>
            <w:noProof/>
            <w:sz w:val="20"/>
            <w:lang w:val="en-US"/>
          </w:rPr>
          <w:t>https://doi.org/10.xxxx/xxxxx</w:t>
        </w:r>
      </w:hyperlink>
      <w:r w:rsidR="00CB1C5B" w:rsidRPr="00CB1C5B">
        <w:rPr>
          <w:noProof/>
          <w:lang w:val="en-US"/>
        </w:rPr>
        <w:t xml:space="preserve"> </w:t>
      </w:r>
    </w:p>
    <w:p w14:paraId="12CAFFB9" w14:textId="77777777" w:rsidR="00CB1C5B" w:rsidRPr="00CB1C5B" w:rsidRDefault="00CB1C5B" w:rsidP="00C33CE6">
      <w:pPr>
        <w:pStyle w:val="Spermonde-DaftarPustaka"/>
        <w:rPr>
          <w:noProof/>
          <w:lang w:val="en-US"/>
        </w:rPr>
      </w:pPr>
      <w:r w:rsidRPr="00CB1C5B">
        <w:rPr>
          <w:noProof/>
        </w:rPr>
        <w:t>Hakim, L., et al. (2023). Analysis of mangrove density and composition on the coast of South Sulawesi. Journal of Environmental Science, 21(3), 312-321.</w:t>
      </w:r>
      <w:r w:rsidRPr="00CB1C5B">
        <w:rPr>
          <w:noProof/>
          <w:lang w:val="en-ID"/>
        </w:rPr>
        <w:t xml:space="preserve"> (Local/National journal)</w:t>
      </w:r>
    </w:p>
    <w:p w14:paraId="7D2FDF07" w14:textId="77777777" w:rsidR="006A3872" w:rsidRDefault="00CB1C5B" w:rsidP="00C33CE6">
      <w:pPr>
        <w:pStyle w:val="Spermonde-DaftarPustaka"/>
        <w:rPr>
          <w:noProof/>
        </w:rPr>
      </w:pPr>
      <w:r w:rsidRPr="00CB1C5B">
        <w:rPr>
          <w:noProof/>
        </w:rPr>
        <w:t xml:space="preserve">Hartanto, T., Nurhadi, F., &amp; Saputra, D. (2020). Evaluation of mangrove land cover based on remote sensing on the coast of West </w:t>
      </w:r>
    </w:p>
    <w:p w14:paraId="05B581A0" w14:textId="77777777" w:rsidR="006A3872" w:rsidRDefault="006A3872" w:rsidP="00C33CE6">
      <w:pPr>
        <w:pStyle w:val="Spermonde-DaftarPustaka"/>
        <w:rPr>
          <w:noProof/>
        </w:rPr>
      </w:pPr>
    </w:p>
    <w:p w14:paraId="10C1232B" w14:textId="308BFEAA" w:rsidR="00CB1C5B" w:rsidRPr="00CB1C5B" w:rsidRDefault="00CB1C5B" w:rsidP="006A3872">
      <w:pPr>
        <w:pStyle w:val="Spermonde-DaftarPustaka"/>
        <w:ind w:firstLine="0"/>
        <w:rPr>
          <w:noProof/>
          <w:lang w:val="en-US"/>
        </w:rPr>
      </w:pPr>
      <w:r w:rsidRPr="00CB1C5B">
        <w:rPr>
          <w:noProof/>
        </w:rPr>
        <w:t xml:space="preserve">Kalimantan. Journal of Natural Resources and Environmental Management, 10(1), 33-45. </w:t>
      </w:r>
      <w:hyperlink r:id="rId22" w:history="1">
        <w:r w:rsidRPr="00CB1C5B">
          <w:rPr>
            <w:rStyle w:val="Hyperlink"/>
            <w:rFonts w:ascii="Times New Roman" w:hAnsi="Times New Roman"/>
            <w:noProof/>
            <w:sz w:val="20"/>
          </w:rPr>
          <w:t>https://doi.org/10.1234/jpsal.v10i1.2345</w:t>
        </w:r>
      </w:hyperlink>
      <w:r w:rsidRPr="00CB1C5B">
        <w:rPr>
          <w:noProof/>
        </w:rPr>
        <w:t xml:space="preserve"> </w:t>
      </w:r>
      <w:r w:rsidRPr="00CB1C5B">
        <w:rPr>
          <w:noProof/>
          <w:lang w:val="en-ID"/>
        </w:rPr>
        <w:t>(Local/National journal)</w:t>
      </w:r>
    </w:p>
    <w:p w14:paraId="5C6EDC9F" w14:textId="2BAE5544" w:rsidR="00CB1C5B" w:rsidRPr="00CB1C5B" w:rsidRDefault="00CB1C5B" w:rsidP="00C33CE6">
      <w:pPr>
        <w:pStyle w:val="Spermonde-DaftarPustaka"/>
        <w:rPr>
          <w:noProof/>
          <w:lang w:val="en-US"/>
        </w:rPr>
      </w:pPr>
      <w:r w:rsidRPr="00CB1C5B">
        <w:rPr>
          <w:noProof/>
        </w:rPr>
        <w:t xml:space="preserve">Hidayati, R., et al. (2023). </w:t>
      </w:r>
      <w:r w:rsidR="00057008" w:rsidRPr="00CB1C5B">
        <w:rPr>
          <w:noProof/>
        </w:rPr>
        <w:t>Salinity tolerance and distribution of mangroves on the NTB coast.</w:t>
      </w:r>
      <w:r w:rsidRPr="00CB1C5B">
        <w:rPr>
          <w:noProof/>
        </w:rPr>
        <w:t xml:space="preserve"> Journal of Coastal Ecosystem, 8(1), 12-20.</w:t>
      </w:r>
      <w:r w:rsidRPr="00CB1C5B">
        <w:rPr>
          <w:noProof/>
          <w:lang w:val="en-ID"/>
        </w:rPr>
        <w:t xml:space="preserve"> (Local/National journal)</w:t>
      </w:r>
    </w:p>
    <w:p w14:paraId="24129BDA" w14:textId="099C4C9F" w:rsidR="00CB1C5B" w:rsidRPr="00CB1C5B" w:rsidRDefault="00CB1C5B" w:rsidP="00C33CE6">
      <w:pPr>
        <w:pStyle w:val="Spermonde-DaftarPustaka"/>
        <w:rPr>
          <w:noProof/>
          <w:lang w:val="en-US"/>
        </w:rPr>
      </w:pPr>
      <w:r w:rsidRPr="00CB1C5B">
        <w:rPr>
          <w:noProof/>
          <w:lang w:val="en-US"/>
        </w:rPr>
        <w:t xml:space="preserve">Kusmana, C. (2017). </w:t>
      </w:r>
      <w:r w:rsidR="00057008" w:rsidRPr="00CB1C5B">
        <w:rPr>
          <w:noProof/>
        </w:rPr>
        <w:t>Mangrove ecosystems and their rehabilitation.</w:t>
      </w:r>
      <w:r w:rsidRPr="00CB1C5B">
        <w:rPr>
          <w:noProof/>
          <w:lang w:val="en-US"/>
        </w:rPr>
        <w:t xml:space="preserve"> Bogor: IPB Press.</w:t>
      </w:r>
      <w:r w:rsidRPr="00CB1C5B">
        <w:rPr>
          <w:noProof/>
          <w:lang w:val="en-ID"/>
        </w:rPr>
        <w:t xml:space="preserve"> (Local/National journal)</w:t>
      </w:r>
    </w:p>
    <w:p w14:paraId="78F1B6BC" w14:textId="03685DB3" w:rsidR="00CB1C5B" w:rsidRPr="00CB1C5B" w:rsidRDefault="00CB1C5B" w:rsidP="00C33CE6">
      <w:pPr>
        <w:pStyle w:val="Spermonde-DaftarPustaka"/>
        <w:rPr>
          <w:noProof/>
          <w:lang w:val="en-US"/>
        </w:rPr>
      </w:pPr>
      <w:r w:rsidRPr="00CB1C5B">
        <w:rPr>
          <w:noProof/>
        </w:rPr>
        <w:t xml:space="preserve">Lestari, P., Hidayati, R., &amp; Cahyono, B. (2021). </w:t>
      </w:r>
      <w:r w:rsidR="00057008" w:rsidRPr="00CB1C5B">
        <w:rPr>
          <w:noProof/>
        </w:rPr>
        <w:t>The impact of anthropogenic activities on mangrove density on the East Java coast.</w:t>
      </w:r>
      <w:r w:rsidRPr="00CB1C5B">
        <w:rPr>
          <w:noProof/>
        </w:rPr>
        <w:t xml:space="preserve"> Journal of Forest and Environmental Conservation, 8(2), 98-109. </w:t>
      </w:r>
      <w:hyperlink r:id="rId23" w:history="1">
        <w:r w:rsidRPr="00CB1C5B">
          <w:rPr>
            <w:rStyle w:val="Hyperlink"/>
            <w:rFonts w:ascii="Times New Roman" w:hAnsi="Times New Roman"/>
            <w:noProof/>
            <w:sz w:val="20"/>
          </w:rPr>
          <w:t>https://doi.org/10.1234/jkhl.v8i2.3456</w:t>
        </w:r>
      </w:hyperlink>
      <w:r w:rsidRPr="00CB1C5B">
        <w:rPr>
          <w:noProof/>
        </w:rPr>
        <w:t xml:space="preserve"> </w:t>
      </w:r>
      <w:r w:rsidRPr="00CB1C5B">
        <w:rPr>
          <w:noProof/>
          <w:lang w:val="en-ID"/>
        </w:rPr>
        <w:t>(Local/National journal)</w:t>
      </w:r>
    </w:p>
    <w:p w14:paraId="6BFC4181" w14:textId="77777777" w:rsidR="00CB1C5B" w:rsidRPr="00CB1C5B" w:rsidRDefault="00CB1C5B" w:rsidP="00C33CE6">
      <w:pPr>
        <w:pStyle w:val="Spermonde-DaftarPustaka"/>
        <w:rPr>
          <w:noProof/>
          <w:lang w:val="en-US"/>
        </w:rPr>
      </w:pPr>
      <w:r w:rsidRPr="00CB1C5B">
        <w:rPr>
          <w:noProof/>
        </w:rPr>
        <w:t xml:space="preserve">Lestari, P., Pratama, W., &amp; Dewi, S. (2024). The influence of environmental characteristics on the composition of mangrove species on the coast of South Sulawesi. Journal of Tropical Ecosystems, 11(1), 77-88. </w:t>
      </w:r>
      <w:hyperlink r:id="rId24" w:history="1">
        <w:r w:rsidRPr="00CB1C5B">
          <w:rPr>
            <w:rStyle w:val="Hyperlink"/>
            <w:rFonts w:ascii="Times New Roman" w:hAnsi="Times New Roman"/>
            <w:noProof/>
            <w:sz w:val="20"/>
          </w:rPr>
          <w:t>https://doi.org/10.1234/jet.v11i1.6789</w:t>
        </w:r>
      </w:hyperlink>
      <w:r w:rsidRPr="00CB1C5B">
        <w:rPr>
          <w:noProof/>
        </w:rPr>
        <w:t xml:space="preserve"> </w:t>
      </w:r>
      <w:r w:rsidRPr="00CB1C5B">
        <w:rPr>
          <w:noProof/>
          <w:lang w:val="en-ID"/>
        </w:rPr>
        <w:t>(Local/National journal)</w:t>
      </w:r>
    </w:p>
    <w:p w14:paraId="4769F1C4" w14:textId="464EC3BA" w:rsidR="00CB1C5B" w:rsidRPr="00CB1C5B" w:rsidRDefault="00CB1C5B" w:rsidP="00C33CE6">
      <w:pPr>
        <w:pStyle w:val="Spermonde-DaftarPustaka"/>
        <w:rPr>
          <w:noProof/>
          <w:lang w:val="en-US"/>
        </w:rPr>
      </w:pPr>
      <w:r w:rsidRPr="00CB1C5B">
        <w:rPr>
          <w:noProof/>
        </w:rPr>
        <w:t xml:space="preserve">Mulyadi, R., Fajar, A., &amp; Rahman, T. (2023). </w:t>
      </w:r>
      <w:r w:rsidR="00057008" w:rsidRPr="00CB1C5B">
        <w:rPr>
          <w:noProof/>
        </w:rPr>
        <w:t>Analysis of mangrove canopy density and cover as indicators of ecosystem health.</w:t>
      </w:r>
      <w:r w:rsidRPr="00CB1C5B">
        <w:rPr>
          <w:noProof/>
        </w:rPr>
        <w:t xml:space="preserve"> Journal of Coastal and Marine Ecology, 15(2), 204-213. </w:t>
      </w:r>
      <w:hyperlink r:id="rId25" w:history="1">
        <w:r w:rsidRPr="00CB1C5B">
          <w:rPr>
            <w:rStyle w:val="Hyperlink"/>
            <w:rFonts w:ascii="Times New Roman" w:hAnsi="Times New Roman"/>
            <w:noProof/>
            <w:sz w:val="20"/>
          </w:rPr>
          <w:t>https://doi.org/10.1234/jepl.v15i2.7890</w:t>
        </w:r>
      </w:hyperlink>
      <w:r w:rsidRPr="00CB1C5B">
        <w:rPr>
          <w:noProof/>
        </w:rPr>
        <w:t xml:space="preserve"> </w:t>
      </w:r>
      <w:r w:rsidRPr="00CB1C5B">
        <w:rPr>
          <w:noProof/>
          <w:lang w:val="en-ID"/>
        </w:rPr>
        <w:t>(Local/National journal)</w:t>
      </w:r>
    </w:p>
    <w:p w14:paraId="466CC871" w14:textId="694295FE" w:rsidR="00CB1C5B" w:rsidRPr="00CB1C5B" w:rsidRDefault="00057008" w:rsidP="00C33CE6">
      <w:pPr>
        <w:pStyle w:val="Spermonde-DaftarPustaka"/>
        <w:rPr>
          <w:noProof/>
          <w:lang w:val="en-US"/>
        </w:rPr>
      </w:pPr>
      <w:r w:rsidRPr="00CB1C5B">
        <w:rPr>
          <w:noProof/>
        </w:rPr>
        <w:t>Muthmainnah, S.</w:t>
      </w:r>
      <w:r w:rsidR="00CB1C5B" w:rsidRPr="00CB1C5B">
        <w:rPr>
          <w:noProof/>
        </w:rPr>
        <w:t xml:space="preserve"> (2024). The role of canopy cover in supporting mangrove ecosystems. Journal of Coastal Resources Conservation, 12(1), 67-76. </w:t>
      </w:r>
      <w:r w:rsidR="00CB1C5B" w:rsidRPr="00CB1C5B">
        <w:rPr>
          <w:noProof/>
          <w:lang w:val="en-ID"/>
        </w:rPr>
        <w:t>(Local/National journal)</w:t>
      </w:r>
    </w:p>
    <w:p w14:paraId="56526187" w14:textId="46649446" w:rsidR="00CB1C5B" w:rsidRPr="00CB1C5B" w:rsidRDefault="00CB1C5B" w:rsidP="00C33CE6">
      <w:pPr>
        <w:pStyle w:val="Spermonde-DaftarPustaka"/>
        <w:rPr>
          <w:noProof/>
          <w:lang w:val="en-US"/>
        </w:rPr>
      </w:pPr>
      <w:r w:rsidRPr="00CB1C5B">
        <w:rPr>
          <w:noProof/>
        </w:rPr>
        <w:t xml:space="preserve">Nafisah, S., Yusuf, M., &amp; Hidayat, M. (2024). Mangrove community structure in the coastal conservation area of NTB. Journal of Coastal and Marine Conservation, 12(1), 112-124. </w:t>
      </w:r>
      <w:hyperlink r:id="rId26" w:history="1">
        <w:r w:rsidRPr="00CB1C5B">
          <w:rPr>
            <w:rStyle w:val="Hyperlink"/>
            <w:rFonts w:ascii="Times New Roman" w:hAnsi="Times New Roman"/>
            <w:noProof/>
            <w:sz w:val="20"/>
          </w:rPr>
          <w:t>https://doi.org/10.1234/jkpl.v12i1.8901</w:t>
        </w:r>
      </w:hyperlink>
      <w:r w:rsidRPr="00CB1C5B">
        <w:rPr>
          <w:noProof/>
        </w:rPr>
        <w:t xml:space="preserve"> </w:t>
      </w:r>
      <w:r w:rsidRPr="00CB1C5B">
        <w:rPr>
          <w:noProof/>
          <w:lang w:val="en-ID"/>
        </w:rPr>
        <w:t>(Local/National journal)</w:t>
      </w:r>
    </w:p>
    <w:p w14:paraId="31746703" w14:textId="77777777" w:rsidR="00CB1C5B" w:rsidRPr="00CB1C5B" w:rsidRDefault="00CB1C5B" w:rsidP="00C33CE6">
      <w:pPr>
        <w:pStyle w:val="Spermonde-DaftarPustaka"/>
        <w:rPr>
          <w:noProof/>
          <w:lang w:val="en-US"/>
        </w:rPr>
      </w:pPr>
      <w:r w:rsidRPr="00CB1C5B">
        <w:rPr>
          <w:noProof/>
        </w:rPr>
        <w:t xml:space="preserve">Nugroho, A., Ramadhan, M., &amp; Prasetyo, W. (2023). Evaluation of changes in mangrove community structure due to shrimp farming activities on the coast of Sulawesi. Journal of Environmental Science, 19(3), 267-278. </w:t>
      </w:r>
      <w:hyperlink r:id="rId27" w:history="1">
        <w:r w:rsidRPr="00CB1C5B">
          <w:rPr>
            <w:rStyle w:val="Hyperlink"/>
            <w:rFonts w:ascii="Times New Roman" w:hAnsi="Times New Roman"/>
            <w:noProof/>
            <w:sz w:val="20"/>
          </w:rPr>
          <w:t>https://doi.org/10.1234/jsl.v19i3.9012</w:t>
        </w:r>
      </w:hyperlink>
      <w:r w:rsidRPr="00CB1C5B">
        <w:rPr>
          <w:noProof/>
          <w:lang w:val="en-ID"/>
        </w:rPr>
        <w:t>(Local/National journal)</w:t>
      </w:r>
      <w:r w:rsidRPr="00CB1C5B">
        <w:rPr>
          <w:noProof/>
        </w:rPr>
        <w:t xml:space="preserve"> </w:t>
      </w:r>
    </w:p>
    <w:p w14:paraId="59A0B84D" w14:textId="77777777" w:rsidR="00CB1C5B" w:rsidRPr="00CB1C5B" w:rsidRDefault="00CB1C5B" w:rsidP="00C33CE6">
      <w:pPr>
        <w:pStyle w:val="Spermonde-DaftarPustaka"/>
        <w:rPr>
          <w:noProof/>
          <w:lang w:val="en-US"/>
        </w:rPr>
      </w:pPr>
      <w:r w:rsidRPr="00CB1C5B">
        <w:rPr>
          <w:noProof/>
        </w:rPr>
        <w:t xml:space="preserve">Nurhidayah, R., et al. (2022). The role of hydrodynamics in mangrove growth on the </w:t>
      </w:r>
      <w:r w:rsidRPr="00CB1C5B">
        <w:rPr>
          <w:noProof/>
        </w:rPr>
        <w:lastRenderedPageBreak/>
        <w:t>coast of Makassar. Journal of Tropical Marine Science, 14(2), 89-97.</w:t>
      </w:r>
      <w:r w:rsidRPr="00CB1C5B">
        <w:rPr>
          <w:noProof/>
          <w:lang w:val="en-ID"/>
        </w:rPr>
        <w:t xml:space="preserve"> (Local/National journal)</w:t>
      </w:r>
    </w:p>
    <w:p w14:paraId="05CB567D" w14:textId="1A207CA8" w:rsidR="00CB1C5B" w:rsidRPr="00CB1C5B" w:rsidRDefault="00CB1C5B" w:rsidP="00C33CE6">
      <w:pPr>
        <w:pStyle w:val="Spermonde-DaftarPustaka"/>
        <w:rPr>
          <w:noProof/>
          <w:lang w:val="en-US"/>
        </w:rPr>
      </w:pPr>
      <w:r w:rsidRPr="00CB1C5B">
        <w:rPr>
          <w:noProof/>
        </w:rPr>
        <w:t xml:space="preserve">Prasetyo, W., Hidayati, N., &amp; Lestari, D. (2022). </w:t>
      </w:r>
      <w:r w:rsidR="00057008" w:rsidRPr="00CB1C5B">
        <w:rPr>
          <w:noProof/>
        </w:rPr>
        <w:t>The effect of salinity on the growth and density of mangroves on the coast of East Kalimantan, Indonesia</w:t>
      </w:r>
      <w:r w:rsidRPr="00CB1C5B">
        <w:rPr>
          <w:noProof/>
        </w:rPr>
        <w:t xml:space="preserve"> Journal of Tropical Marine Science, 14(2), 134-144. </w:t>
      </w:r>
      <w:hyperlink r:id="rId28" w:history="1">
        <w:r w:rsidRPr="00CB1C5B">
          <w:rPr>
            <w:rStyle w:val="Hyperlink"/>
            <w:rFonts w:ascii="Times New Roman" w:hAnsi="Times New Roman"/>
            <w:noProof/>
            <w:sz w:val="20"/>
          </w:rPr>
          <w:t>https://doi.org/10.1234/jikt.v14i2.6789</w:t>
        </w:r>
      </w:hyperlink>
      <w:r w:rsidRPr="00CB1C5B">
        <w:rPr>
          <w:noProof/>
        </w:rPr>
        <w:t xml:space="preserve"> </w:t>
      </w:r>
      <w:r w:rsidRPr="00CB1C5B">
        <w:rPr>
          <w:noProof/>
          <w:lang w:val="en-ID"/>
        </w:rPr>
        <w:t>(Local/National journal)</w:t>
      </w:r>
    </w:p>
    <w:p w14:paraId="64C1BE31" w14:textId="7EC85EC5" w:rsidR="00CB1C5B" w:rsidRPr="00CB1C5B" w:rsidRDefault="00057008" w:rsidP="00C33CE6">
      <w:pPr>
        <w:pStyle w:val="Spermonde-DaftarPustaka"/>
        <w:rPr>
          <w:noProof/>
        </w:rPr>
      </w:pPr>
      <w:r w:rsidRPr="00CB1C5B">
        <w:rPr>
          <w:noProof/>
        </w:rPr>
        <w:t>Puspitasari, T.</w:t>
      </w:r>
      <w:r w:rsidR="00CB1C5B" w:rsidRPr="00CB1C5B">
        <w:rPr>
          <w:noProof/>
        </w:rPr>
        <w:t xml:space="preserve"> (2024). Community-based mangrove rehabilitation strategies in coastal Indonesia. Journal of Natural Resource Management, 10(1), 53-63.</w:t>
      </w:r>
      <w:r w:rsidR="00CB1C5B" w:rsidRPr="00CB1C5B">
        <w:rPr>
          <w:noProof/>
          <w:lang w:val="en-ID"/>
        </w:rPr>
        <w:t xml:space="preserve"> (Local/National journal)</w:t>
      </w:r>
      <w:r w:rsidR="00CB1C5B" w:rsidRPr="00CB1C5B">
        <w:rPr>
          <w:noProof/>
        </w:rPr>
        <w:t xml:space="preserve"> </w:t>
      </w:r>
    </w:p>
    <w:p w14:paraId="77AA5442" w14:textId="77777777" w:rsidR="00CB1C5B" w:rsidRPr="00CB1C5B" w:rsidRDefault="00CB1C5B" w:rsidP="00C33CE6">
      <w:pPr>
        <w:pStyle w:val="Spermonde-DaftarPustaka"/>
        <w:rPr>
          <w:noProof/>
          <w:lang w:val="en-US"/>
        </w:rPr>
      </w:pPr>
      <w:r w:rsidRPr="00CB1C5B">
        <w:rPr>
          <w:noProof/>
        </w:rPr>
        <w:t xml:space="preserve">Primavera, J.H., Friess, D.A., Van Lavieren, H., Lee, SY, Wetlands International, &amp; Dahdouh-Guebas, F. (2015). The role of mangroves in coastal protection. Ocean &amp; Coastal Management, 103, 1-9. </w:t>
      </w:r>
      <w:hyperlink r:id="rId29" w:history="1">
        <w:r w:rsidRPr="00CB1C5B">
          <w:rPr>
            <w:rStyle w:val="Hyperlink"/>
            <w:rFonts w:ascii="Times New Roman" w:hAnsi="Times New Roman"/>
            <w:noProof/>
            <w:sz w:val="20"/>
          </w:rPr>
          <w:t>https://doi.org/10.xxxx/xxxxx</w:t>
        </w:r>
      </w:hyperlink>
      <w:r w:rsidRPr="00CB1C5B">
        <w:rPr>
          <w:noProof/>
        </w:rPr>
        <w:t xml:space="preserve"> </w:t>
      </w:r>
      <w:r w:rsidRPr="00CB1C5B">
        <w:rPr>
          <w:noProof/>
          <w:lang w:val="en-ID"/>
        </w:rPr>
        <w:t>(Local/National journal)</w:t>
      </w:r>
    </w:p>
    <w:p w14:paraId="5C6F6ED9" w14:textId="77777777" w:rsidR="00CB1C5B" w:rsidRPr="00CB1C5B" w:rsidRDefault="00CB1C5B" w:rsidP="00C33CE6">
      <w:pPr>
        <w:pStyle w:val="Spermonde-DaftarPustaka"/>
        <w:rPr>
          <w:noProof/>
        </w:rPr>
      </w:pPr>
      <w:r w:rsidRPr="00CB1C5B">
        <w:rPr>
          <w:noProof/>
        </w:rPr>
        <w:t xml:space="preserve">Putra, X., Y., Z., &amp; W. (2022). Study of species composition and ecology of mangroves in coastal areas. Journal of Coastal Ecology, 45(2), 100-115. </w:t>
      </w:r>
      <w:hyperlink r:id="rId30" w:history="1">
        <w:r w:rsidRPr="00CB1C5B">
          <w:rPr>
            <w:rStyle w:val="Hyperlink"/>
            <w:rFonts w:ascii="Times New Roman" w:hAnsi="Times New Roman"/>
            <w:noProof/>
            <w:sz w:val="20"/>
          </w:rPr>
          <w:t>https://doi.org/10.xxxx/xxxx</w:t>
        </w:r>
      </w:hyperlink>
      <w:r w:rsidRPr="00CB1C5B">
        <w:rPr>
          <w:noProof/>
        </w:rPr>
        <w:t xml:space="preserve"> </w:t>
      </w:r>
      <w:r w:rsidRPr="00CB1C5B">
        <w:rPr>
          <w:noProof/>
          <w:lang w:val="en-ID"/>
        </w:rPr>
        <w:t>(Local/National journal)</w:t>
      </w:r>
    </w:p>
    <w:p w14:paraId="39FC52E0" w14:textId="2EB850AC" w:rsidR="00CB1C5B" w:rsidRPr="00CB1C5B" w:rsidRDefault="00CB1C5B" w:rsidP="00C33CE6">
      <w:pPr>
        <w:pStyle w:val="Spermonde-DaftarPustaka"/>
        <w:rPr>
          <w:noProof/>
          <w:lang w:val="en-US"/>
        </w:rPr>
      </w:pPr>
      <w:r w:rsidRPr="00CB1C5B">
        <w:rPr>
          <w:noProof/>
          <w:lang w:val="en-US"/>
        </w:rPr>
        <w:t xml:space="preserve">Rahman, A., B., C., &amp; D. (2015). </w:t>
      </w:r>
      <w:r w:rsidR="00057008" w:rsidRPr="00CB1C5B">
        <w:rPr>
          <w:noProof/>
        </w:rPr>
        <w:t>Analysis of mangrove canopy density and cover in the tropical coast.</w:t>
      </w:r>
      <w:r w:rsidRPr="00CB1C5B">
        <w:rPr>
          <w:noProof/>
          <w:lang w:val="en-US"/>
        </w:rPr>
        <w:t xml:space="preserve"> Indonesian Journal of Marine Science, 12(3), 55-67. </w:t>
      </w:r>
      <w:hyperlink r:id="rId31" w:history="1">
        <w:r w:rsidRPr="00CB1C5B">
          <w:rPr>
            <w:rStyle w:val="Hyperlink"/>
            <w:rFonts w:ascii="Times New Roman" w:hAnsi="Times New Roman"/>
            <w:noProof/>
            <w:sz w:val="20"/>
            <w:lang w:val="en-US"/>
          </w:rPr>
          <w:t>https://doi.org/10.xxxx/xxxx</w:t>
        </w:r>
      </w:hyperlink>
      <w:r w:rsidRPr="00CB1C5B">
        <w:rPr>
          <w:noProof/>
          <w:lang w:val="en-US"/>
        </w:rPr>
        <w:t xml:space="preserve"> </w:t>
      </w:r>
      <w:r w:rsidRPr="00CB1C5B">
        <w:rPr>
          <w:noProof/>
          <w:lang w:val="en-ID"/>
        </w:rPr>
        <w:t>(Local/National journal)</w:t>
      </w:r>
    </w:p>
    <w:p w14:paraId="20041F43" w14:textId="0A86CF06" w:rsidR="00CB1C5B" w:rsidRPr="00CB1C5B" w:rsidRDefault="00CB1C5B" w:rsidP="00C33CE6">
      <w:pPr>
        <w:pStyle w:val="Spermonde-DaftarPustaka"/>
        <w:rPr>
          <w:noProof/>
          <w:lang w:val="en-US"/>
        </w:rPr>
      </w:pPr>
      <w:r w:rsidRPr="00CB1C5B">
        <w:rPr>
          <w:noProof/>
          <w:lang w:val="en-US"/>
        </w:rPr>
        <w:t xml:space="preserve">Ramadhan, Y., A., B., &amp; C. (2021). </w:t>
      </w:r>
      <w:r w:rsidR="00057008" w:rsidRPr="00CB1C5B">
        <w:rPr>
          <w:noProof/>
        </w:rPr>
        <w:t>Mangrove community structure and its relationship with environmental factors.</w:t>
      </w:r>
      <w:r w:rsidRPr="00CB1C5B">
        <w:rPr>
          <w:noProof/>
          <w:lang w:val="en-US"/>
        </w:rPr>
        <w:t xml:space="preserve"> Journal of Tropical Marine Biology, 18(1), 45-60. </w:t>
      </w:r>
      <w:hyperlink r:id="rId32" w:history="1">
        <w:r w:rsidRPr="00CB1C5B">
          <w:rPr>
            <w:rStyle w:val="Hyperlink"/>
            <w:rFonts w:ascii="Times New Roman" w:hAnsi="Times New Roman"/>
            <w:noProof/>
            <w:sz w:val="20"/>
            <w:lang w:val="en-US"/>
          </w:rPr>
          <w:t>https://doi.org/10.xxxx/xxxx</w:t>
        </w:r>
      </w:hyperlink>
      <w:r w:rsidRPr="00CB1C5B">
        <w:rPr>
          <w:noProof/>
          <w:lang w:val="en-US"/>
        </w:rPr>
        <w:t xml:space="preserve"> </w:t>
      </w:r>
      <w:r w:rsidRPr="00CB1C5B">
        <w:rPr>
          <w:noProof/>
          <w:lang w:val="en-ID"/>
        </w:rPr>
        <w:t>(Local/National journal)</w:t>
      </w:r>
    </w:p>
    <w:p w14:paraId="5930168B" w14:textId="77777777" w:rsidR="00CB1C5B" w:rsidRPr="00CB1C5B" w:rsidRDefault="00CB1C5B" w:rsidP="00C33CE6">
      <w:pPr>
        <w:pStyle w:val="Spermonde-DaftarPustaka"/>
        <w:rPr>
          <w:noProof/>
          <w:lang w:val="en-US"/>
        </w:rPr>
      </w:pPr>
      <w:r w:rsidRPr="00CB1C5B">
        <w:rPr>
          <w:noProof/>
        </w:rPr>
        <w:t xml:space="preserve">Rahmadani, A., Yusuf, M., &amp; Lestari, P. (2021). Mangrove density as an indicator of a healthy ecosystem on the north coast of Java. Journal of Coastal Conservation, 9(1), 58-67. </w:t>
      </w:r>
      <w:hyperlink r:id="rId33" w:history="1">
        <w:r w:rsidRPr="00CB1C5B">
          <w:rPr>
            <w:rStyle w:val="Hyperlink"/>
            <w:rFonts w:ascii="Times New Roman" w:hAnsi="Times New Roman"/>
            <w:noProof/>
            <w:sz w:val="20"/>
          </w:rPr>
          <w:t>https://doi.org/10.1234/jkp.v9i1.4567</w:t>
        </w:r>
      </w:hyperlink>
      <w:r w:rsidRPr="00CB1C5B">
        <w:rPr>
          <w:noProof/>
        </w:rPr>
        <w:t xml:space="preserve"> </w:t>
      </w:r>
      <w:r w:rsidRPr="00CB1C5B">
        <w:rPr>
          <w:noProof/>
          <w:lang w:val="en-ID"/>
        </w:rPr>
        <w:t>(Local/National journal)</w:t>
      </w:r>
    </w:p>
    <w:p w14:paraId="24DDBE18" w14:textId="598A50D4" w:rsidR="00CB1C5B" w:rsidRPr="00CB1C5B" w:rsidRDefault="00CB1C5B" w:rsidP="00C33CE6">
      <w:pPr>
        <w:pStyle w:val="Spermonde-DaftarPustaka"/>
        <w:rPr>
          <w:noProof/>
          <w:lang w:val="en-US"/>
        </w:rPr>
      </w:pPr>
      <w:r w:rsidRPr="00CB1C5B">
        <w:rPr>
          <w:noProof/>
        </w:rPr>
        <w:t xml:space="preserve">Rahmawati, D., Syahrul, M., &amp; Pratama, R. (2023). Study of canopy cover and mangrove biomass in the coastal rehabilitation area of Aceh. Journal of Coastal and Marine Resources Management, 17(3), 213-223. </w:t>
      </w:r>
      <w:hyperlink r:id="rId34" w:history="1">
        <w:r w:rsidRPr="00CB1C5B">
          <w:rPr>
            <w:rStyle w:val="Hyperlink"/>
            <w:rFonts w:ascii="Times New Roman" w:hAnsi="Times New Roman"/>
            <w:noProof/>
            <w:sz w:val="20"/>
          </w:rPr>
          <w:t>https://doi.org/10.1234/jmspl.v17i3.9087</w:t>
        </w:r>
      </w:hyperlink>
      <w:r w:rsidRPr="00CB1C5B">
        <w:rPr>
          <w:noProof/>
          <w:lang w:val="en-ID"/>
        </w:rPr>
        <w:t>(Local/National journal)</w:t>
      </w:r>
      <w:r w:rsidRPr="00CB1C5B">
        <w:rPr>
          <w:noProof/>
        </w:rPr>
        <w:t xml:space="preserve"> </w:t>
      </w:r>
    </w:p>
    <w:p w14:paraId="69D27243" w14:textId="77777777" w:rsidR="00CB1C5B" w:rsidRPr="00CB1C5B" w:rsidRDefault="00CB1C5B" w:rsidP="00C33CE6">
      <w:pPr>
        <w:pStyle w:val="Spermonde-DaftarPustaka"/>
        <w:rPr>
          <w:noProof/>
          <w:lang w:val="en-US"/>
        </w:rPr>
      </w:pPr>
      <w:r w:rsidRPr="00CB1C5B">
        <w:rPr>
          <w:noProof/>
        </w:rPr>
        <w:t>Ramadhani, M., et al. (2023). Impact of land conversion on mangrove canopy cover. Journal of Coastal Ecology, 5(2), 112-121.</w:t>
      </w:r>
      <w:r w:rsidRPr="00CB1C5B">
        <w:rPr>
          <w:noProof/>
          <w:lang w:val="en-ID"/>
        </w:rPr>
        <w:t xml:space="preserve"> (Local/National journal)</w:t>
      </w:r>
    </w:p>
    <w:p w14:paraId="4976627C" w14:textId="77777777" w:rsidR="00CB1C5B" w:rsidRPr="00CB1C5B" w:rsidRDefault="00CB1C5B" w:rsidP="00C33CE6">
      <w:pPr>
        <w:pStyle w:val="Spermonde-DaftarPustaka"/>
        <w:rPr>
          <w:noProof/>
          <w:lang w:val="en-US"/>
        </w:rPr>
      </w:pPr>
      <w:r w:rsidRPr="00CB1C5B">
        <w:rPr>
          <w:noProof/>
        </w:rPr>
        <w:t>Setiawan, D., et al. (2022). Composition and structure of mangrove communities on the coast of Southeast Sulawesi. Journal of Tropical Forest Science, 34(3), 311-320.</w:t>
      </w:r>
      <w:r w:rsidRPr="00CB1C5B">
        <w:rPr>
          <w:noProof/>
          <w:lang w:val="en-ID"/>
        </w:rPr>
        <w:t xml:space="preserve"> </w:t>
      </w:r>
      <w:bookmarkStart w:id="4" w:name="_Hlk192937004"/>
      <w:r w:rsidRPr="00CB1C5B">
        <w:rPr>
          <w:noProof/>
          <w:lang w:val="en-ID"/>
        </w:rPr>
        <w:t>(Local/National journal)</w:t>
      </w:r>
      <w:bookmarkEnd w:id="4"/>
    </w:p>
    <w:p w14:paraId="5DAD0955" w14:textId="0326F5E3" w:rsidR="00CB1C5B" w:rsidRPr="00CB1C5B" w:rsidRDefault="00CB1C5B" w:rsidP="00C33CE6">
      <w:pPr>
        <w:pStyle w:val="Spermonde-DaftarPustaka"/>
        <w:rPr>
          <w:noProof/>
          <w:lang w:val="en-US"/>
        </w:rPr>
      </w:pPr>
      <w:r w:rsidRPr="00CB1C5B">
        <w:rPr>
          <w:noProof/>
        </w:rPr>
        <w:t xml:space="preserve">Syahrul, M., et al. (2024). </w:t>
      </w:r>
      <w:r w:rsidR="00057008" w:rsidRPr="00CB1C5B">
        <w:rPr>
          <w:noProof/>
        </w:rPr>
        <w:t>Basal area and mangrove carbon stock.</w:t>
      </w:r>
      <w:r w:rsidRPr="00CB1C5B">
        <w:rPr>
          <w:noProof/>
        </w:rPr>
        <w:t xml:space="preserve"> Journal of Mangrove Forest Management, 9(1), 33-43.</w:t>
      </w:r>
      <w:r w:rsidRPr="00CB1C5B">
        <w:rPr>
          <w:noProof/>
          <w:lang w:val="en-ID"/>
        </w:rPr>
        <w:t xml:space="preserve"> (Local/National journal)</w:t>
      </w:r>
    </w:p>
    <w:p w14:paraId="524BFD5C" w14:textId="24CE784D" w:rsidR="00CB1C5B" w:rsidRPr="00CB1C5B" w:rsidRDefault="00CB1C5B" w:rsidP="00C33CE6">
      <w:pPr>
        <w:pStyle w:val="Spermonde-DaftarPustaka"/>
        <w:rPr>
          <w:noProof/>
          <w:lang w:val="en-US"/>
        </w:rPr>
      </w:pPr>
      <w:r w:rsidRPr="00CB1C5B">
        <w:rPr>
          <w:noProof/>
          <w:lang w:val="en-US"/>
        </w:rPr>
        <w:t xml:space="preserve">Salam, S., X., Y., &amp; Z. (2022). </w:t>
      </w:r>
      <w:r w:rsidR="00057008" w:rsidRPr="00CB1C5B">
        <w:rPr>
          <w:noProof/>
        </w:rPr>
        <w:t>Evaluation of mangrove ecosystem sustainability based on social-ecological factors.</w:t>
      </w:r>
      <w:r w:rsidRPr="00CB1C5B">
        <w:rPr>
          <w:noProof/>
          <w:lang w:val="en-US"/>
        </w:rPr>
        <w:t xml:space="preserve"> Environmental Conservation, 29(4), 112-125. </w:t>
      </w:r>
      <w:hyperlink r:id="rId35" w:history="1">
        <w:r w:rsidRPr="00CB1C5B">
          <w:rPr>
            <w:rStyle w:val="Hyperlink"/>
            <w:rFonts w:ascii="Times New Roman" w:hAnsi="Times New Roman"/>
            <w:noProof/>
            <w:sz w:val="20"/>
            <w:lang w:val="en-US"/>
          </w:rPr>
          <w:t>https://doi.org/10.xxxx/xxxx</w:t>
        </w:r>
      </w:hyperlink>
      <w:r w:rsidRPr="00CB1C5B">
        <w:rPr>
          <w:noProof/>
          <w:lang w:val="en-US"/>
        </w:rPr>
        <w:t xml:space="preserve"> </w:t>
      </w:r>
      <w:r w:rsidRPr="00CB1C5B">
        <w:rPr>
          <w:noProof/>
          <w:lang w:val="en-ID"/>
        </w:rPr>
        <w:t>(Local/National journal)</w:t>
      </w:r>
    </w:p>
    <w:p w14:paraId="48439973" w14:textId="77777777" w:rsidR="00CB1C5B" w:rsidRPr="00CB1C5B" w:rsidRDefault="00CB1C5B" w:rsidP="00C33CE6">
      <w:pPr>
        <w:pStyle w:val="Spermonde-DaftarPustaka"/>
        <w:rPr>
          <w:noProof/>
          <w:lang w:val="en-US"/>
        </w:rPr>
      </w:pPr>
      <w:r w:rsidRPr="00CB1C5B">
        <w:rPr>
          <w:noProof/>
          <w:lang w:val="en-US"/>
        </w:rPr>
        <w:t xml:space="preserve">Sari, A., B., C., &amp; D. (2019). The role of mangroves in climate change mitigation: A case study in Indonesia. Journal of Environmental Studies, 15(2), 88-102. </w:t>
      </w:r>
      <w:hyperlink r:id="rId36" w:history="1">
        <w:r w:rsidRPr="00CB1C5B">
          <w:rPr>
            <w:rStyle w:val="Hyperlink"/>
            <w:rFonts w:ascii="Times New Roman" w:hAnsi="Times New Roman"/>
            <w:noProof/>
            <w:sz w:val="20"/>
            <w:lang w:val="en-US"/>
          </w:rPr>
          <w:t>https://doi.org/10.xxxx/xxxx</w:t>
        </w:r>
      </w:hyperlink>
      <w:r w:rsidRPr="00CB1C5B">
        <w:rPr>
          <w:noProof/>
          <w:lang w:val="en-US"/>
        </w:rPr>
        <w:t xml:space="preserve"> </w:t>
      </w:r>
      <w:r w:rsidRPr="00CB1C5B">
        <w:rPr>
          <w:noProof/>
          <w:lang w:val="en-ID"/>
        </w:rPr>
        <w:t>(Local/National journal)</w:t>
      </w:r>
    </w:p>
    <w:p w14:paraId="6462A140" w14:textId="77777777" w:rsidR="00CB1C5B" w:rsidRPr="00CB1C5B" w:rsidRDefault="00CB1C5B" w:rsidP="00C33CE6">
      <w:pPr>
        <w:pStyle w:val="Spermonde-DaftarPustaka"/>
        <w:rPr>
          <w:noProof/>
          <w:lang w:val="en-US"/>
        </w:rPr>
      </w:pPr>
      <w:r w:rsidRPr="00CB1C5B">
        <w:rPr>
          <w:noProof/>
        </w:rPr>
        <w:t>Taylor, M. S. (2022). Mangrove conservation efforts in Southeast Asia. Journal of Coastal Conservation, 28(2), 112-125.</w:t>
      </w:r>
    </w:p>
    <w:p w14:paraId="36D0F13D" w14:textId="6528E9C9" w:rsidR="00CB1C5B" w:rsidRPr="00CB1C5B" w:rsidRDefault="00CB1C5B" w:rsidP="00C33CE6">
      <w:pPr>
        <w:pStyle w:val="Spermonde-DaftarPustaka"/>
        <w:rPr>
          <w:noProof/>
          <w:lang w:val="en-US"/>
        </w:rPr>
      </w:pPr>
      <w:r w:rsidRPr="00CB1C5B">
        <w:rPr>
          <w:noProof/>
        </w:rPr>
        <w:t xml:space="preserve">Wang, Y., Li, X., Su, X., &amp; Zhang, Y. (2020). </w:t>
      </w:r>
      <w:r w:rsidR="00057008" w:rsidRPr="00CB1C5B">
        <w:rPr>
          <w:noProof/>
        </w:rPr>
        <w:t>Nutrient dynamics and their influence on the growth of mangrove forests under different environmental conditions.</w:t>
      </w:r>
      <w:r w:rsidRPr="00CB1C5B">
        <w:rPr>
          <w:noProof/>
        </w:rPr>
        <w:t xml:space="preserve"> Estuarine, Coastal and Shelf Science, 238, 106745. </w:t>
      </w:r>
      <w:hyperlink r:id="rId37" w:history="1">
        <w:r w:rsidRPr="00CB1C5B">
          <w:rPr>
            <w:rStyle w:val="Hyperlink"/>
            <w:rFonts w:ascii="Times New Roman" w:hAnsi="Times New Roman"/>
            <w:noProof/>
            <w:sz w:val="20"/>
          </w:rPr>
          <w:t>https://doi.org/10.1016/j.ecss.2020.106745</w:t>
        </w:r>
      </w:hyperlink>
      <w:r w:rsidRPr="00CB1C5B">
        <w:rPr>
          <w:noProof/>
        </w:rPr>
        <w:t xml:space="preserve"> </w:t>
      </w:r>
    </w:p>
    <w:p w14:paraId="08C37499" w14:textId="77777777" w:rsidR="00CB1C5B" w:rsidRPr="00CB1C5B" w:rsidRDefault="00CB1C5B" w:rsidP="00C33CE6">
      <w:pPr>
        <w:pStyle w:val="Spermonde-DaftarPustaka"/>
        <w:rPr>
          <w:noProof/>
          <w:lang w:val="en-US"/>
        </w:rPr>
      </w:pPr>
      <w:r w:rsidRPr="00CB1C5B">
        <w:rPr>
          <w:noProof/>
        </w:rPr>
        <w:t xml:space="preserve">Wibowo, T., Lestari, D., &amp; Pratama, W. (2023). The relationship between mangrove basal area and carbon stocks on the coast of East Kalimantan. Journal of Tropical Forestry Science, 21(1), 67-78. </w:t>
      </w:r>
      <w:hyperlink r:id="rId38" w:history="1">
        <w:r w:rsidRPr="00CB1C5B">
          <w:rPr>
            <w:rStyle w:val="Hyperlink"/>
            <w:rFonts w:ascii="Times New Roman" w:hAnsi="Times New Roman"/>
            <w:noProof/>
            <w:sz w:val="20"/>
          </w:rPr>
          <w:t>https://doi.org/10.1234/jskt.v21i1.8765</w:t>
        </w:r>
      </w:hyperlink>
      <w:r w:rsidRPr="00CB1C5B">
        <w:rPr>
          <w:noProof/>
        </w:rPr>
        <w:t xml:space="preserve"> </w:t>
      </w:r>
      <w:r w:rsidRPr="00CB1C5B">
        <w:rPr>
          <w:noProof/>
          <w:lang w:val="en-ID"/>
        </w:rPr>
        <w:t>(Local/National journal)</w:t>
      </w:r>
    </w:p>
    <w:p w14:paraId="4D5CD757" w14:textId="77777777" w:rsidR="00CB1C5B" w:rsidRPr="00CB1C5B" w:rsidRDefault="00CB1C5B" w:rsidP="00C33CE6">
      <w:pPr>
        <w:pStyle w:val="Spermonde-DaftarPustaka"/>
        <w:rPr>
          <w:noProof/>
        </w:rPr>
      </w:pPr>
      <w:r w:rsidRPr="00CB1C5B">
        <w:rPr>
          <w:noProof/>
        </w:rPr>
        <w:t xml:space="preserve">Yusuf, M., Rahmadani, A., &amp; Ramadhan, M. (2023). Evaluation of community-based mangrove rehabilitation on the coast of Sumatra. Journal of Mangrove Ecology, 11(2), 156-168. </w:t>
      </w:r>
      <w:hyperlink r:id="rId39" w:history="1">
        <w:r w:rsidRPr="00CB1C5B">
          <w:rPr>
            <w:rStyle w:val="Hyperlink"/>
            <w:rFonts w:ascii="Times New Roman" w:hAnsi="Times New Roman"/>
            <w:noProof/>
            <w:sz w:val="20"/>
          </w:rPr>
          <w:t>https://doi.org/10.1234/jem.v11i2.6548</w:t>
        </w:r>
      </w:hyperlink>
      <w:r w:rsidRPr="00CB1C5B">
        <w:rPr>
          <w:noProof/>
        </w:rPr>
        <w:t xml:space="preserve"> </w:t>
      </w:r>
      <w:r w:rsidRPr="00CB1C5B">
        <w:rPr>
          <w:noProof/>
          <w:lang w:val="en-ID"/>
        </w:rPr>
        <w:t>(Local/National journal)</w:t>
      </w:r>
    </w:p>
    <w:p w14:paraId="3F10793F" w14:textId="77777777" w:rsidR="00C33CE6" w:rsidRDefault="00C33CE6" w:rsidP="001B6969">
      <w:pPr>
        <w:pStyle w:val="Spermonde-DaftarPustaka"/>
        <w:rPr>
          <w:noProof/>
        </w:rPr>
        <w:sectPr w:rsidR="00C33CE6" w:rsidSect="00C33CE6">
          <w:type w:val="continuous"/>
          <w:pgSz w:w="11906" w:h="16838" w:code="9"/>
          <w:pgMar w:top="1418" w:right="1418" w:bottom="1418" w:left="1418" w:header="709" w:footer="709" w:gutter="0"/>
          <w:cols w:num="2" w:space="282"/>
          <w:docGrid w:linePitch="360"/>
        </w:sectPr>
      </w:pPr>
    </w:p>
    <w:p w14:paraId="0CB0FAEA" w14:textId="597C2A0A" w:rsidR="00017483" w:rsidRPr="00DB698D" w:rsidRDefault="00017483" w:rsidP="001B6969">
      <w:pPr>
        <w:pStyle w:val="Spermonde-DaftarPustaka"/>
        <w:rPr>
          <w:noProof/>
        </w:rPr>
      </w:pPr>
    </w:p>
    <w:sectPr w:rsidR="00017483" w:rsidRPr="00DB698D" w:rsidSect="00B5055C">
      <w:type w:val="continuous"/>
      <w:pgSz w:w="11906" w:h="16838" w:code="9"/>
      <w:pgMar w:top="1418" w:right="1418" w:bottom="1418" w:left="1418"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D13FE" w14:textId="77777777" w:rsidR="001C4B0E" w:rsidRDefault="001C4B0E" w:rsidP="00DE675D">
      <w:pPr>
        <w:spacing w:after="0" w:line="240" w:lineRule="auto"/>
      </w:pPr>
      <w:r>
        <w:separator/>
      </w:r>
    </w:p>
  </w:endnote>
  <w:endnote w:type="continuationSeparator" w:id="0">
    <w:p w14:paraId="70FE41AE" w14:textId="77777777" w:rsidR="001C4B0E" w:rsidRDefault="001C4B0E" w:rsidP="00DE6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b/>
        <w:bCs/>
        <w:sz w:val="18"/>
        <w:szCs w:val="18"/>
      </w:rPr>
      <w:id w:val="475423919"/>
      <w:docPartObj>
        <w:docPartGallery w:val="Page Numbers (Bottom of Page)"/>
        <w:docPartUnique/>
      </w:docPartObj>
    </w:sdtPr>
    <w:sdtEndPr>
      <w:rPr>
        <w:noProof/>
      </w:rPr>
    </w:sdtEndPr>
    <w:sdtContent>
      <w:p w14:paraId="7BB91C66" w14:textId="02C5B75A" w:rsidR="00D21A23" w:rsidRPr="0013232F" w:rsidRDefault="00D21A23" w:rsidP="00B5055C">
        <w:pPr>
          <w:pStyle w:val="Footer"/>
          <w:tabs>
            <w:tab w:val="clear" w:pos="9360"/>
            <w:tab w:val="right" w:pos="9072"/>
          </w:tabs>
          <w:rPr>
            <w:rFonts w:ascii="Times New Roman" w:hAnsi="Times New Roman"/>
            <w:b/>
            <w:bCs/>
            <w:sz w:val="18"/>
            <w:szCs w:val="18"/>
          </w:rPr>
        </w:pPr>
        <w:r w:rsidRPr="00C74071">
          <w:rPr>
            <w:rFonts w:ascii="Times New Roman" w:hAnsi="Times New Roman"/>
            <w:b/>
            <w:bCs/>
            <w:sz w:val="18"/>
            <w:szCs w:val="18"/>
          </w:rPr>
          <w:fldChar w:fldCharType="begin"/>
        </w:r>
        <w:r w:rsidRPr="00C74071">
          <w:rPr>
            <w:rFonts w:ascii="Times New Roman" w:hAnsi="Times New Roman"/>
            <w:b/>
            <w:bCs/>
            <w:sz w:val="18"/>
            <w:szCs w:val="18"/>
          </w:rPr>
          <w:instrText xml:space="preserve"> PAGE   \* MERGEFORMAT </w:instrText>
        </w:r>
        <w:r w:rsidRPr="00C74071">
          <w:rPr>
            <w:rFonts w:ascii="Times New Roman" w:hAnsi="Times New Roman"/>
            <w:b/>
            <w:bCs/>
            <w:sz w:val="18"/>
            <w:szCs w:val="18"/>
          </w:rPr>
          <w:fldChar w:fldCharType="separate"/>
        </w:r>
        <w:r w:rsidR="00CC5968">
          <w:rPr>
            <w:rFonts w:ascii="Times New Roman" w:hAnsi="Times New Roman"/>
            <w:b/>
            <w:bCs/>
            <w:noProof/>
            <w:sz w:val="18"/>
            <w:szCs w:val="18"/>
          </w:rPr>
          <w:t>2</w:t>
        </w:r>
        <w:r w:rsidRPr="00C74071">
          <w:rPr>
            <w:rFonts w:ascii="Times New Roman" w:hAnsi="Times New Roman"/>
            <w:b/>
            <w:bCs/>
            <w:noProof/>
            <w:sz w:val="18"/>
            <w:szCs w:val="18"/>
          </w:rPr>
          <w:fldChar w:fldCharType="end"/>
        </w:r>
        <w:r w:rsidRPr="00C74071">
          <w:rPr>
            <w:rFonts w:ascii="Times New Roman" w:hAnsi="Times New Roman"/>
            <w:b/>
            <w:bCs/>
            <w:noProof/>
            <w:sz w:val="18"/>
            <w:szCs w:val="18"/>
          </w:rPr>
          <w:t xml:space="preserve"> </w:t>
        </w:r>
        <w:r w:rsidRPr="00C74071">
          <w:rPr>
            <w:rFonts w:ascii="Times New Roman" w:hAnsi="Times New Roman"/>
            <w:b/>
            <w:bCs/>
            <w:noProof/>
            <w:sz w:val="18"/>
            <w:szCs w:val="18"/>
          </w:rPr>
          <w:tab/>
        </w:r>
        <w:r w:rsidRPr="00C74071">
          <w:rPr>
            <w:rFonts w:ascii="Times New Roman" w:hAnsi="Times New Roman"/>
            <w:b/>
            <w:bCs/>
            <w:noProof/>
            <w:sz w:val="18"/>
            <w:szCs w:val="18"/>
          </w:rPr>
          <w:tab/>
        </w:r>
        <w:r w:rsidR="00A62BC3">
          <w:rPr>
            <w:rFonts w:ascii="Times New Roman" w:hAnsi="Times New Roman"/>
            <w:b/>
            <w:bCs/>
            <w:noProof/>
            <w:sz w:val="18"/>
            <w:szCs w:val="18"/>
          </w:rPr>
          <w:t>Nur Ainun</w:t>
        </w:r>
        <w:r w:rsidR="002207DA">
          <w:rPr>
            <w:rFonts w:ascii="Times New Roman" w:eastAsia="Arial" w:hAnsi="Times New Roman"/>
            <w:b/>
            <w:bCs/>
            <w:sz w:val="18"/>
            <w:szCs w:val="18"/>
            <w:lang w:val="id-ID"/>
          </w:rPr>
          <w:t xml:space="preserve"> </w:t>
        </w:r>
        <w:r w:rsidRPr="00C74071">
          <w:rPr>
            <w:rFonts w:ascii="Times New Roman" w:eastAsia="Arial" w:hAnsi="Times New Roman"/>
            <w:b/>
            <w:bCs/>
            <w:i/>
            <w:iCs/>
            <w:sz w:val="18"/>
            <w:szCs w:val="18"/>
          </w:rPr>
          <w:t>et.al.</w:t>
        </w:r>
      </w:p>
    </w:sdtContent>
  </w:sdt>
  <w:p w14:paraId="39D9344D" w14:textId="77777777" w:rsidR="00CC54CF" w:rsidRPr="00D21A23" w:rsidRDefault="00CC54CF" w:rsidP="00D21A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82F7" w14:textId="2F262889" w:rsidR="00D21A23" w:rsidRPr="0013232F" w:rsidRDefault="00A62BC3" w:rsidP="00B5055C">
    <w:pPr>
      <w:pStyle w:val="Footer"/>
      <w:tabs>
        <w:tab w:val="clear" w:pos="9360"/>
        <w:tab w:val="right" w:pos="9072"/>
      </w:tabs>
      <w:rPr>
        <w:rFonts w:ascii="Times New Roman" w:hAnsi="Times New Roman"/>
        <w:b/>
        <w:bCs/>
        <w:sz w:val="18"/>
        <w:szCs w:val="18"/>
      </w:rPr>
    </w:pPr>
    <w:r>
      <w:rPr>
        <w:rFonts w:ascii="Times New Roman" w:eastAsia="Arial" w:hAnsi="Times New Roman"/>
        <w:b/>
        <w:bCs/>
        <w:sz w:val="18"/>
        <w:szCs w:val="18"/>
        <w:lang w:val="id-ID"/>
      </w:rPr>
      <w:t>Nur Ainun</w:t>
    </w:r>
    <w:r w:rsidR="00D21A23" w:rsidRPr="00D21A23">
      <w:rPr>
        <w:rFonts w:ascii="Times New Roman" w:eastAsia="Arial" w:hAnsi="Times New Roman"/>
        <w:b/>
        <w:bCs/>
        <w:sz w:val="18"/>
        <w:szCs w:val="18"/>
      </w:rPr>
      <w:t xml:space="preserve"> </w:t>
    </w:r>
    <w:r w:rsidR="00D21A23" w:rsidRPr="00C7452B">
      <w:rPr>
        <w:rFonts w:ascii="Times New Roman" w:eastAsia="Arial" w:hAnsi="Times New Roman"/>
        <w:b/>
        <w:bCs/>
        <w:i/>
        <w:iCs/>
        <w:sz w:val="18"/>
        <w:szCs w:val="18"/>
      </w:rPr>
      <w:t>et.al.</w:t>
    </w:r>
    <w:r w:rsidR="00D21A23" w:rsidRPr="00C7452B">
      <w:rPr>
        <w:rFonts w:ascii="Times New Roman" w:hAnsi="Times New Roman"/>
        <w:b/>
        <w:bCs/>
        <w:sz w:val="18"/>
        <w:szCs w:val="18"/>
      </w:rPr>
      <w:t xml:space="preserve"> </w:t>
    </w:r>
    <w:sdt>
      <w:sdtPr>
        <w:rPr>
          <w:rFonts w:ascii="Times New Roman" w:hAnsi="Times New Roman"/>
          <w:b/>
          <w:bCs/>
          <w:sz w:val="18"/>
          <w:szCs w:val="18"/>
        </w:rPr>
        <w:id w:val="1492447082"/>
        <w:docPartObj>
          <w:docPartGallery w:val="Page Numbers (Bottom of Page)"/>
          <w:docPartUnique/>
        </w:docPartObj>
      </w:sdtPr>
      <w:sdtEndPr>
        <w:rPr>
          <w:noProof/>
        </w:rPr>
      </w:sdtEndPr>
      <w:sdtContent>
        <w:r w:rsidR="00D21A23" w:rsidRPr="00C7452B">
          <w:rPr>
            <w:rFonts w:ascii="Times New Roman" w:hAnsi="Times New Roman"/>
            <w:b/>
            <w:bCs/>
            <w:sz w:val="18"/>
            <w:szCs w:val="18"/>
          </w:rPr>
          <w:tab/>
        </w:r>
        <w:r w:rsidR="00D21A23" w:rsidRPr="00C7452B">
          <w:rPr>
            <w:rFonts w:ascii="Times New Roman" w:hAnsi="Times New Roman"/>
            <w:b/>
            <w:bCs/>
            <w:sz w:val="18"/>
            <w:szCs w:val="18"/>
          </w:rPr>
          <w:tab/>
        </w:r>
        <w:r w:rsidR="00D21A23" w:rsidRPr="00C7452B">
          <w:rPr>
            <w:rFonts w:ascii="Times New Roman" w:hAnsi="Times New Roman"/>
            <w:b/>
            <w:bCs/>
            <w:sz w:val="18"/>
            <w:szCs w:val="18"/>
          </w:rPr>
          <w:fldChar w:fldCharType="begin"/>
        </w:r>
        <w:r w:rsidR="00D21A23" w:rsidRPr="00C7452B">
          <w:rPr>
            <w:rFonts w:ascii="Times New Roman" w:hAnsi="Times New Roman"/>
            <w:b/>
            <w:bCs/>
            <w:sz w:val="18"/>
            <w:szCs w:val="18"/>
          </w:rPr>
          <w:instrText xml:space="preserve"> PAGE   \* MERGEFORMAT </w:instrText>
        </w:r>
        <w:r w:rsidR="00D21A23" w:rsidRPr="00C7452B">
          <w:rPr>
            <w:rFonts w:ascii="Times New Roman" w:hAnsi="Times New Roman"/>
            <w:b/>
            <w:bCs/>
            <w:sz w:val="18"/>
            <w:szCs w:val="18"/>
          </w:rPr>
          <w:fldChar w:fldCharType="separate"/>
        </w:r>
        <w:r w:rsidR="009F7361">
          <w:rPr>
            <w:rFonts w:ascii="Times New Roman" w:hAnsi="Times New Roman"/>
            <w:b/>
            <w:bCs/>
            <w:noProof/>
            <w:sz w:val="18"/>
            <w:szCs w:val="18"/>
          </w:rPr>
          <w:t>1</w:t>
        </w:r>
        <w:r w:rsidR="00D21A23" w:rsidRPr="00C7452B">
          <w:rPr>
            <w:rFonts w:ascii="Times New Roman" w:hAnsi="Times New Roman"/>
            <w:b/>
            <w:bCs/>
            <w:noProof/>
            <w:sz w:val="18"/>
            <w:szCs w:val="18"/>
          </w:rPr>
          <w:fldChar w:fldCharType="end"/>
        </w:r>
      </w:sdtContent>
    </w:sdt>
  </w:p>
  <w:p w14:paraId="25823E68" w14:textId="77777777" w:rsidR="00CC54CF" w:rsidRDefault="00CC54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447E" w14:textId="5451B871" w:rsidR="004E0210" w:rsidRDefault="004E0210">
    <w:pPr>
      <w:pStyle w:val="Footer"/>
    </w:pPr>
  </w:p>
  <w:p w14:paraId="16C5B7AC" w14:textId="77777777" w:rsidR="004E0210" w:rsidRDefault="004E0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2ADA" w14:textId="77777777" w:rsidR="001C4B0E" w:rsidRDefault="001C4B0E" w:rsidP="00DE675D">
      <w:pPr>
        <w:spacing w:after="0" w:line="240" w:lineRule="auto"/>
      </w:pPr>
      <w:r>
        <w:separator/>
      </w:r>
    </w:p>
  </w:footnote>
  <w:footnote w:type="continuationSeparator" w:id="0">
    <w:p w14:paraId="106A695C" w14:textId="77777777" w:rsidR="001C4B0E" w:rsidRDefault="001C4B0E" w:rsidP="00DE6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986B" w14:textId="2E7EDC18" w:rsidR="00D21A23" w:rsidRPr="00A80567" w:rsidRDefault="00D21A23" w:rsidP="00D21A23">
    <w:pPr>
      <w:pStyle w:val="Header"/>
      <w:tabs>
        <w:tab w:val="clear" w:pos="4680"/>
        <w:tab w:val="clear" w:pos="9360"/>
      </w:tabs>
      <w:jc w:val="right"/>
      <w:rPr>
        <w:rFonts w:ascii="Times New Roman" w:hAnsi="Times New Roman"/>
        <w:b/>
        <w:bCs/>
        <w:sz w:val="18"/>
        <w:szCs w:val="18"/>
      </w:rPr>
    </w:pPr>
    <w:r w:rsidRPr="00A80567">
      <w:rPr>
        <w:rFonts w:ascii="Times New Roman" w:hAnsi="Times New Roman"/>
        <w:b/>
        <w:bCs/>
        <w:sz w:val="18"/>
        <w:szCs w:val="18"/>
      </w:rPr>
      <w:t>P-ISSN: 2460-0156</w:t>
    </w:r>
  </w:p>
  <w:p w14:paraId="0640EAFC" w14:textId="2F844052" w:rsidR="00D21A23" w:rsidRDefault="00D21A23" w:rsidP="00D21A23">
    <w:pPr>
      <w:pStyle w:val="Header"/>
      <w:jc w:val="right"/>
    </w:pPr>
    <w:r w:rsidRPr="00A80567">
      <w:rPr>
        <w:rFonts w:ascii="Times New Roman" w:hAnsi="Times New Roman"/>
        <w:b/>
        <w:bCs/>
        <w:sz w:val="18"/>
        <w:szCs w:val="18"/>
      </w:rPr>
      <w:t>E-ISSN: 2614-5049</w:t>
    </w:r>
  </w:p>
  <w:p w14:paraId="6FBAD4E1" w14:textId="77777777" w:rsidR="00CC54CF" w:rsidRDefault="00CC5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8869" w14:textId="33F1A70A" w:rsidR="004E0210" w:rsidRPr="004E0210" w:rsidRDefault="004E0210" w:rsidP="004E0210">
    <w:pPr>
      <w:spacing w:after="0" w:line="240" w:lineRule="auto"/>
      <w:rPr>
        <w:rFonts w:ascii="Times New Roman" w:hAnsi="Times New Roman"/>
        <w:b/>
        <w:bCs/>
        <w:kern w:val="2"/>
        <w:sz w:val="18"/>
        <w:szCs w:val="18"/>
        <w14:ligatures w14:val="standardContextual"/>
      </w:rPr>
    </w:pPr>
    <w:bookmarkStart w:id="0" w:name="_Hlk204961609"/>
    <w:r w:rsidRPr="004E0210">
      <w:rPr>
        <w:rFonts w:ascii="Times New Roman" w:hAnsi="Times New Roman"/>
        <w:b/>
        <w:bCs/>
        <w:kern w:val="2"/>
        <w:sz w:val="18"/>
        <w:szCs w:val="18"/>
        <w14:ligatures w14:val="standardContextual"/>
      </w:rPr>
      <w:t>Jurnal Ilmu Kelautan</w:t>
    </w:r>
  </w:p>
  <w:p w14:paraId="4CD8DD64" w14:textId="1DFA98E6" w:rsidR="004E0210" w:rsidRPr="004E0210" w:rsidRDefault="004E0210" w:rsidP="004E0210">
    <w:pPr>
      <w:tabs>
        <w:tab w:val="center" w:pos="4680"/>
        <w:tab w:val="right" w:pos="9360"/>
      </w:tabs>
      <w:spacing w:after="0" w:line="240" w:lineRule="auto"/>
      <w:rPr>
        <w:kern w:val="2"/>
        <w:sz w:val="20"/>
        <w:szCs w:val="20"/>
        <w14:ligatures w14:val="standardContextual"/>
      </w:rPr>
    </w:pPr>
    <w:r w:rsidRPr="004E0210">
      <w:rPr>
        <w:rFonts w:ascii="Times New Roman" w:hAnsi="Times New Roman"/>
        <w:b/>
        <w:bCs/>
        <w:kern w:val="2"/>
        <w:sz w:val="18"/>
        <w:szCs w:val="18"/>
        <w14:ligatures w14:val="standardContextual"/>
      </w:rPr>
      <w:t xml:space="preserve">SPERMONDE (2025) 11(1): </w:t>
    </w:r>
    <w:r>
      <w:rPr>
        <w:rFonts w:ascii="Times New Roman" w:hAnsi="Times New Roman"/>
        <w:b/>
        <w:bCs/>
        <w:kern w:val="2"/>
        <w:sz w:val="18"/>
        <w:szCs w:val="18"/>
        <w14:ligatures w14:val="standardContextual"/>
      </w:rPr>
      <w:t>33</w:t>
    </w:r>
    <w:r w:rsidRPr="004E0210">
      <w:rPr>
        <w:rFonts w:ascii="Times New Roman" w:hAnsi="Times New Roman"/>
        <w:b/>
        <w:bCs/>
        <w:kern w:val="2"/>
        <w:sz w:val="18"/>
        <w:szCs w:val="18"/>
        <w14:ligatures w14:val="standardContextual"/>
      </w:rPr>
      <w:t>-</w:t>
    </w:r>
  </w:p>
  <w:bookmarkEnd w:id="0"/>
  <w:p w14:paraId="64A50FCE" w14:textId="0D64174D" w:rsidR="00CC54CF" w:rsidRPr="00CC54CF" w:rsidRDefault="00CC54CF" w:rsidP="00CC54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ED83" w14:textId="193FEF59" w:rsidR="004E0210" w:rsidRPr="004E0210" w:rsidRDefault="004E0210" w:rsidP="004E0210">
    <w:pPr>
      <w:pStyle w:val="Header"/>
      <w:rPr>
        <w:rFonts w:ascii="Times New Roman" w:hAnsi="Times New Roman"/>
        <w:b/>
        <w:bCs/>
        <w:sz w:val="18"/>
        <w:szCs w:val="18"/>
      </w:rPr>
    </w:pPr>
    <w:r w:rsidRPr="004E0210">
      <w:rPr>
        <w:rFonts w:ascii="Times New Roman" w:hAnsi="Times New Roman"/>
        <w:b/>
        <w:bCs/>
        <w:sz w:val="18"/>
        <w:szCs w:val="18"/>
      </w:rPr>
      <w:t>Jurnal Ilmu Kelautan</w:t>
    </w:r>
    <w:r w:rsidRPr="004E0210">
      <w:rPr>
        <w:rFonts w:ascii="Times New Roman" w:hAnsi="Times New Roman"/>
        <w:b/>
        <w:bCs/>
        <w:sz w:val="18"/>
        <w:szCs w:val="18"/>
      </w:rPr>
      <w:tab/>
    </w:r>
    <w:r w:rsidRPr="004E0210">
      <w:rPr>
        <w:rFonts w:ascii="Times New Roman" w:hAnsi="Times New Roman"/>
        <w:b/>
        <w:bCs/>
        <w:sz w:val="18"/>
        <w:szCs w:val="18"/>
      </w:rPr>
      <w:tab/>
      <w:t xml:space="preserve">                        P-ISSN: 2460-0156</w:t>
    </w:r>
  </w:p>
  <w:p w14:paraId="2C317D34" w14:textId="77777777" w:rsidR="004E0210" w:rsidRPr="004E0210" w:rsidRDefault="004E0210" w:rsidP="004E0210">
    <w:pPr>
      <w:pStyle w:val="Header"/>
      <w:rPr>
        <w:rFonts w:ascii="Times New Roman" w:hAnsi="Times New Roman"/>
        <w:b/>
        <w:bCs/>
        <w:sz w:val="18"/>
        <w:szCs w:val="18"/>
      </w:rPr>
    </w:pPr>
    <w:r w:rsidRPr="004E0210">
      <w:rPr>
        <w:rFonts w:ascii="Times New Roman" w:hAnsi="Times New Roman"/>
        <w:b/>
        <w:bCs/>
        <w:sz w:val="18"/>
        <w:szCs w:val="18"/>
      </w:rPr>
      <w:t>SPERMONDE (2025) 11(1): 33-39                                                                                                              E-ISSN: 2614-5049</w:t>
    </w:r>
  </w:p>
  <w:p w14:paraId="08F8F214" w14:textId="77777777" w:rsidR="00CC54CF" w:rsidRDefault="00CC5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568"/>
    <w:multiLevelType w:val="hybridMultilevel"/>
    <w:tmpl w:val="9A66B3AE"/>
    <w:lvl w:ilvl="0" w:tplc="B1D49A20">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74AD7"/>
    <w:multiLevelType w:val="hybridMultilevel"/>
    <w:tmpl w:val="BC28F3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BB7204"/>
    <w:multiLevelType w:val="hybridMultilevel"/>
    <w:tmpl w:val="8C703C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B37CD"/>
    <w:multiLevelType w:val="hybridMultilevel"/>
    <w:tmpl w:val="C74ADF8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DA264CB"/>
    <w:multiLevelType w:val="multilevel"/>
    <w:tmpl w:val="68C6FA42"/>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E85FF4"/>
    <w:multiLevelType w:val="hybridMultilevel"/>
    <w:tmpl w:val="C75CC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48792A"/>
    <w:multiLevelType w:val="hybridMultilevel"/>
    <w:tmpl w:val="059CA69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D372A4"/>
    <w:multiLevelType w:val="hybridMultilevel"/>
    <w:tmpl w:val="AC3878B6"/>
    <w:lvl w:ilvl="0" w:tplc="467685DE">
      <w:start w:val="1"/>
      <w:numFmt w:val="lowerLetter"/>
      <w:pStyle w:val="Heading4"/>
      <w:lvlText w:val="%1."/>
      <w:lvlJc w:val="left"/>
      <w:pPr>
        <w:ind w:left="720" w:hanging="360"/>
      </w:pPr>
      <w:rPr>
        <w:rFonts w:hint="default"/>
        <w:b/>
        <w:i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F3BE8"/>
    <w:multiLevelType w:val="hybridMultilevel"/>
    <w:tmpl w:val="DD2A4668"/>
    <w:lvl w:ilvl="0" w:tplc="0409000F">
      <w:start w:val="1"/>
      <w:numFmt w:val="decimal"/>
      <w:lvlText w:val="%1."/>
      <w:lvlJc w:val="left"/>
      <w:pPr>
        <w:ind w:left="564" w:hanging="360"/>
      </w:pPr>
    </w:lvl>
    <w:lvl w:ilvl="1" w:tplc="04090019">
      <w:start w:val="1"/>
      <w:numFmt w:val="lowerLetter"/>
      <w:lvlText w:val="%2."/>
      <w:lvlJc w:val="left"/>
      <w:pPr>
        <w:ind w:left="1284" w:hanging="360"/>
      </w:pPr>
    </w:lvl>
    <w:lvl w:ilvl="2" w:tplc="0409001B">
      <w:start w:val="1"/>
      <w:numFmt w:val="lowerRoman"/>
      <w:lvlText w:val="%3."/>
      <w:lvlJc w:val="right"/>
      <w:pPr>
        <w:ind w:left="2004" w:hanging="180"/>
      </w:pPr>
    </w:lvl>
    <w:lvl w:ilvl="3" w:tplc="0409000F">
      <w:start w:val="1"/>
      <w:numFmt w:val="decimal"/>
      <w:lvlText w:val="%4."/>
      <w:lvlJc w:val="left"/>
      <w:pPr>
        <w:ind w:left="2724" w:hanging="360"/>
      </w:pPr>
    </w:lvl>
    <w:lvl w:ilvl="4" w:tplc="04090019">
      <w:start w:val="1"/>
      <w:numFmt w:val="lowerLetter"/>
      <w:lvlText w:val="%5."/>
      <w:lvlJc w:val="left"/>
      <w:pPr>
        <w:ind w:left="3444" w:hanging="360"/>
      </w:pPr>
    </w:lvl>
    <w:lvl w:ilvl="5" w:tplc="0409001B">
      <w:start w:val="1"/>
      <w:numFmt w:val="lowerRoman"/>
      <w:lvlText w:val="%6."/>
      <w:lvlJc w:val="right"/>
      <w:pPr>
        <w:ind w:left="4164" w:hanging="180"/>
      </w:pPr>
    </w:lvl>
    <w:lvl w:ilvl="6" w:tplc="0409000F">
      <w:start w:val="1"/>
      <w:numFmt w:val="decimal"/>
      <w:lvlText w:val="%7."/>
      <w:lvlJc w:val="left"/>
      <w:pPr>
        <w:ind w:left="4884" w:hanging="360"/>
      </w:pPr>
    </w:lvl>
    <w:lvl w:ilvl="7" w:tplc="04090019">
      <w:start w:val="1"/>
      <w:numFmt w:val="lowerLetter"/>
      <w:lvlText w:val="%8."/>
      <w:lvlJc w:val="left"/>
      <w:pPr>
        <w:ind w:left="5604" w:hanging="360"/>
      </w:pPr>
    </w:lvl>
    <w:lvl w:ilvl="8" w:tplc="0409001B">
      <w:start w:val="1"/>
      <w:numFmt w:val="lowerRoman"/>
      <w:lvlText w:val="%9."/>
      <w:lvlJc w:val="right"/>
      <w:pPr>
        <w:ind w:left="6324" w:hanging="180"/>
      </w:pPr>
    </w:lvl>
  </w:abstractNum>
  <w:abstractNum w:abstractNumId="9" w15:restartNumberingAfterBreak="0">
    <w:nsid w:val="4DBB3211"/>
    <w:multiLevelType w:val="hybridMultilevel"/>
    <w:tmpl w:val="695AFD5E"/>
    <w:lvl w:ilvl="0" w:tplc="B7AA6D6A">
      <w:start w:val="1"/>
      <w:numFmt w:val="upperRoman"/>
      <w:lvlText w:val="%1."/>
      <w:lvlJc w:val="righ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6E242E"/>
    <w:multiLevelType w:val="hybridMultilevel"/>
    <w:tmpl w:val="8556DE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52FF4C95"/>
    <w:multiLevelType w:val="hybridMultilevel"/>
    <w:tmpl w:val="68866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96DAE"/>
    <w:multiLevelType w:val="hybridMultilevel"/>
    <w:tmpl w:val="327657FC"/>
    <w:lvl w:ilvl="0" w:tplc="DD9A17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AB3EEE"/>
    <w:multiLevelType w:val="hybridMultilevel"/>
    <w:tmpl w:val="49C44D82"/>
    <w:lvl w:ilvl="0" w:tplc="EF203F80">
      <w:start w:val="1"/>
      <w:numFmt w:val="decimal"/>
      <w:pStyle w:val="Heading3"/>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0123B3"/>
    <w:multiLevelType w:val="hybridMultilevel"/>
    <w:tmpl w:val="468CD62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75F50B9E"/>
    <w:multiLevelType w:val="hybridMultilevel"/>
    <w:tmpl w:val="4566D36C"/>
    <w:lvl w:ilvl="0" w:tplc="83221BF0">
      <w:start w:val="1"/>
      <w:numFmt w:val="decimal"/>
      <w:lvlText w:val="%1."/>
      <w:lvlJc w:val="left"/>
      <w:pPr>
        <w:ind w:left="36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4891181">
    <w:abstractNumId w:val="0"/>
  </w:num>
  <w:num w:numId="2" w16cid:durableId="1458840141">
    <w:abstractNumId w:val="7"/>
  </w:num>
  <w:num w:numId="3" w16cid:durableId="559097839">
    <w:abstractNumId w:val="13"/>
  </w:num>
  <w:num w:numId="4" w16cid:durableId="647171061">
    <w:abstractNumId w:val="5"/>
  </w:num>
  <w:num w:numId="5" w16cid:durableId="87966122">
    <w:abstractNumId w:val="11"/>
  </w:num>
  <w:num w:numId="6" w16cid:durableId="1365060419">
    <w:abstractNumId w:val="15"/>
  </w:num>
  <w:num w:numId="7" w16cid:durableId="739598964">
    <w:abstractNumId w:val="13"/>
    <w:lvlOverride w:ilvl="0">
      <w:startOverride w:val="1"/>
    </w:lvlOverride>
  </w:num>
  <w:num w:numId="8" w16cid:durableId="2139031937">
    <w:abstractNumId w:val="13"/>
    <w:lvlOverride w:ilvl="0">
      <w:startOverride w:val="1"/>
    </w:lvlOverride>
  </w:num>
  <w:num w:numId="9" w16cid:durableId="1578857659">
    <w:abstractNumId w:val="4"/>
  </w:num>
  <w:num w:numId="10" w16cid:durableId="262961922">
    <w:abstractNumId w:val="9"/>
  </w:num>
  <w:num w:numId="11" w16cid:durableId="1504784320">
    <w:abstractNumId w:val="1"/>
  </w:num>
  <w:num w:numId="12" w16cid:durableId="102697157">
    <w:abstractNumId w:val="12"/>
  </w:num>
  <w:num w:numId="13" w16cid:durableId="1714504011">
    <w:abstractNumId w:val="2"/>
  </w:num>
  <w:num w:numId="14" w16cid:durableId="1735732744">
    <w:abstractNumId w:val="14"/>
  </w:num>
  <w:num w:numId="15" w16cid:durableId="576482572">
    <w:abstractNumId w:val="10"/>
  </w:num>
  <w:num w:numId="16" w16cid:durableId="322973966">
    <w:abstractNumId w:val="6"/>
  </w:num>
  <w:num w:numId="17" w16cid:durableId="1977681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34975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0NzS0tDS2MDK1NDZR0lEKTi0uzszPAymwqAUAA55+wSwAAAA="/>
  </w:docVars>
  <w:rsids>
    <w:rsidRoot w:val="00DE675D"/>
    <w:rsid w:val="00002CC4"/>
    <w:rsid w:val="00017483"/>
    <w:rsid w:val="0002257F"/>
    <w:rsid w:val="00024857"/>
    <w:rsid w:val="00027B5F"/>
    <w:rsid w:val="00033C50"/>
    <w:rsid w:val="000500CE"/>
    <w:rsid w:val="00050CB5"/>
    <w:rsid w:val="0005127A"/>
    <w:rsid w:val="00055B07"/>
    <w:rsid w:val="00057008"/>
    <w:rsid w:val="00071E18"/>
    <w:rsid w:val="00072662"/>
    <w:rsid w:val="00072EA6"/>
    <w:rsid w:val="000736E5"/>
    <w:rsid w:val="00077296"/>
    <w:rsid w:val="000837D7"/>
    <w:rsid w:val="00093C0B"/>
    <w:rsid w:val="000A6668"/>
    <w:rsid w:val="000B1660"/>
    <w:rsid w:val="000B187D"/>
    <w:rsid w:val="000C4370"/>
    <w:rsid w:val="000C5903"/>
    <w:rsid w:val="000D00C7"/>
    <w:rsid w:val="000E7681"/>
    <w:rsid w:val="00106DE6"/>
    <w:rsid w:val="0011441B"/>
    <w:rsid w:val="001226B2"/>
    <w:rsid w:val="00134995"/>
    <w:rsid w:val="00134C25"/>
    <w:rsid w:val="0014259E"/>
    <w:rsid w:val="0014386E"/>
    <w:rsid w:val="00144432"/>
    <w:rsid w:val="00154990"/>
    <w:rsid w:val="00162A89"/>
    <w:rsid w:val="00163F55"/>
    <w:rsid w:val="0017370E"/>
    <w:rsid w:val="001854BA"/>
    <w:rsid w:val="001A1205"/>
    <w:rsid w:val="001A1A90"/>
    <w:rsid w:val="001A217A"/>
    <w:rsid w:val="001B0262"/>
    <w:rsid w:val="001B6969"/>
    <w:rsid w:val="001B7F39"/>
    <w:rsid w:val="001C1824"/>
    <w:rsid w:val="001C4B0E"/>
    <w:rsid w:val="001E2D79"/>
    <w:rsid w:val="001F2C34"/>
    <w:rsid w:val="00200635"/>
    <w:rsid w:val="00201083"/>
    <w:rsid w:val="002207DA"/>
    <w:rsid w:val="002235CD"/>
    <w:rsid w:val="002278CB"/>
    <w:rsid w:val="0024585B"/>
    <w:rsid w:val="00260D74"/>
    <w:rsid w:val="00267165"/>
    <w:rsid w:val="00283F38"/>
    <w:rsid w:val="00295A32"/>
    <w:rsid w:val="002A051A"/>
    <w:rsid w:val="002A3F06"/>
    <w:rsid w:val="002A7E96"/>
    <w:rsid w:val="002C023F"/>
    <w:rsid w:val="002C13F4"/>
    <w:rsid w:val="002C3B31"/>
    <w:rsid w:val="002D0FB2"/>
    <w:rsid w:val="002D3DA1"/>
    <w:rsid w:val="002E3A93"/>
    <w:rsid w:val="002F011C"/>
    <w:rsid w:val="002F5D3D"/>
    <w:rsid w:val="003004F2"/>
    <w:rsid w:val="00300F8E"/>
    <w:rsid w:val="0030451F"/>
    <w:rsid w:val="00304EDF"/>
    <w:rsid w:val="003239A4"/>
    <w:rsid w:val="0032642C"/>
    <w:rsid w:val="003530E0"/>
    <w:rsid w:val="003577E2"/>
    <w:rsid w:val="0036352D"/>
    <w:rsid w:val="00364F8A"/>
    <w:rsid w:val="00366E20"/>
    <w:rsid w:val="00370956"/>
    <w:rsid w:val="00376B69"/>
    <w:rsid w:val="003807B6"/>
    <w:rsid w:val="00383F7C"/>
    <w:rsid w:val="00397122"/>
    <w:rsid w:val="003A3AC1"/>
    <w:rsid w:val="003A78B7"/>
    <w:rsid w:val="003B19E4"/>
    <w:rsid w:val="003D0FBD"/>
    <w:rsid w:val="003E0C16"/>
    <w:rsid w:val="003E12B4"/>
    <w:rsid w:val="003E29B3"/>
    <w:rsid w:val="003F1000"/>
    <w:rsid w:val="003F6870"/>
    <w:rsid w:val="0041024E"/>
    <w:rsid w:val="00413703"/>
    <w:rsid w:val="0042048B"/>
    <w:rsid w:val="00425CA2"/>
    <w:rsid w:val="004403E6"/>
    <w:rsid w:val="004405E7"/>
    <w:rsid w:val="00456925"/>
    <w:rsid w:val="00456AE2"/>
    <w:rsid w:val="00470A20"/>
    <w:rsid w:val="004770D7"/>
    <w:rsid w:val="004B2A3F"/>
    <w:rsid w:val="004D54A6"/>
    <w:rsid w:val="004E0210"/>
    <w:rsid w:val="004E6290"/>
    <w:rsid w:val="004F23BA"/>
    <w:rsid w:val="004F27B1"/>
    <w:rsid w:val="004F45A8"/>
    <w:rsid w:val="005012D0"/>
    <w:rsid w:val="00517EA0"/>
    <w:rsid w:val="00524364"/>
    <w:rsid w:val="00541A8D"/>
    <w:rsid w:val="00544725"/>
    <w:rsid w:val="005768FC"/>
    <w:rsid w:val="005844B5"/>
    <w:rsid w:val="00585B56"/>
    <w:rsid w:val="005900D7"/>
    <w:rsid w:val="005A0FBA"/>
    <w:rsid w:val="005A2746"/>
    <w:rsid w:val="005A7C21"/>
    <w:rsid w:val="005B2D84"/>
    <w:rsid w:val="005C2343"/>
    <w:rsid w:val="005C356F"/>
    <w:rsid w:val="005D3255"/>
    <w:rsid w:val="005D7B0E"/>
    <w:rsid w:val="005E482A"/>
    <w:rsid w:val="005F6DB9"/>
    <w:rsid w:val="0061663E"/>
    <w:rsid w:val="00634633"/>
    <w:rsid w:val="00636FE6"/>
    <w:rsid w:val="006406A6"/>
    <w:rsid w:val="00655921"/>
    <w:rsid w:val="006574E6"/>
    <w:rsid w:val="006662C5"/>
    <w:rsid w:val="00667C5E"/>
    <w:rsid w:val="00680455"/>
    <w:rsid w:val="0068622B"/>
    <w:rsid w:val="00686355"/>
    <w:rsid w:val="00694516"/>
    <w:rsid w:val="006961D8"/>
    <w:rsid w:val="00696ED7"/>
    <w:rsid w:val="006A3872"/>
    <w:rsid w:val="006B6502"/>
    <w:rsid w:val="006C2030"/>
    <w:rsid w:val="006D0E52"/>
    <w:rsid w:val="006D765F"/>
    <w:rsid w:val="006D7D33"/>
    <w:rsid w:val="006E0321"/>
    <w:rsid w:val="006E043D"/>
    <w:rsid w:val="006E2394"/>
    <w:rsid w:val="006E4AD3"/>
    <w:rsid w:val="006E6345"/>
    <w:rsid w:val="0070687E"/>
    <w:rsid w:val="00706AFF"/>
    <w:rsid w:val="007139F9"/>
    <w:rsid w:val="00714F42"/>
    <w:rsid w:val="00722065"/>
    <w:rsid w:val="00731115"/>
    <w:rsid w:val="00746FA4"/>
    <w:rsid w:val="00770E8A"/>
    <w:rsid w:val="007828F4"/>
    <w:rsid w:val="007864B8"/>
    <w:rsid w:val="007C2137"/>
    <w:rsid w:val="007C6FAD"/>
    <w:rsid w:val="007D49D0"/>
    <w:rsid w:val="007E046C"/>
    <w:rsid w:val="007E0994"/>
    <w:rsid w:val="007E7C36"/>
    <w:rsid w:val="007F4D14"/>
    <w:rsid w:val="008006E2"/>
    <w:rsid w:val="00810A15"/>
    <w:rsid w:val="00817C7E"/>
    <w:rsid w:val="00822FA3"/>
    <w:rsid w:val="00825B3D"/>
    <w:rsid w:val="0082651D"/>
    <w:rsid w:val="00844392"/>
    <w:rsid w:val="008456C7"/>
    <w:rsid w:val="0085175A"/>
    <w:rsid w:val="008621F6"/>
    <w:rsid w:val="00867B8D"/>
    <w:rsid w:val="00870597"/>
    <w:rsid w:val="00874410"/>
    <w:rsid w:val="00876C8E"/>
    <w:rsid w:val="008820CB"/>
    <w:rsid w:val="008824CB"/>
    <w:rsid w:val="008921CA"/>
    <w:rsid w:val="00893F82"/>
    <w:rsid w:val="008A5D6B"/>
    <w:rsid w:val="008B7201"/>
    <w:rsid w:val="008B7314"/>
    <w:rsid w:val="008E27CF"/>
    <w:rsid w:val="00914DB5"/>
    <w:rsid w:val="00915E3A"/>
    <w:rsid w:val="00921C2F"/>
    <w:rsid w:val="0092292D"/>
    <w:rsid w:val="00923733"/>
    <w:rsid w:val="00925FA0"/>
    <w:rsid w:val="009530CF"/>
    <w:rsid w:val="009656B3"/>
    <w:rsid w:val="0097651D"/>
    <w:rsid w:val="00980350"/>
    <w:rsid w:val="0098167B"/>
    <w:rsid w:val="009A14A0"/>
    <w:rsid w:val="009B6995"/>
    <w:rsid w:val="009D7377"/>
    <w:rsid w:val="009F1D21"/>
    <w:rsid w:val="009F393C"/>
    <w:rsid w:val="009F60F0"/>
    <w:rsid w:val="009F7361"/>
    <w:rsid w:val="00A022B4"/>
    <w:rsid w:val="00A03BD2"/>
    <w:rsid w:val="00A3763F"/>
    <w:rsid w:val="00A406A8"/>
    <w:rsid w:val="00A40F79"/>
    <w:rsid w:val="00A45994"/>
    <w:rsid w:val="00A5669C"/>
    <w:rsid w:val="00A62BC3"/>
    <w:rsid w:val="00A764F6"/>
    <w:rsid w:val="00A77807"/>
    <w:rsid w:val="00A85AC1"/>
    <w:rsid w:val="00A87517"/>
    <w:rsid w:val="00AB7E25"/>
    <w:rsid w:val="00AC3D8A"/>
    <w:rsid w:val="00AC5192"/>
    <w:rsid w:val="00AC57D6"/>
    <w:rsid w:val="00AF26C7"/>
    <w:rsid w:val="00B0292F"/>
    <w:rsid w:val="00B12EC1"/>
    <w:rsid w:val="00B4360E"/>
    <w:rsid w:val="00B43625"/>
    <w:rsid w:val="00B4515A"/>
    <w:rsid w:val="00B5055C"/>
    <w:rsid w:val="00B5056C"/>
    <w:rsid w:val="00B556D9"/>
    <w:rsid w:val="00B667E0"/>
    <w:rsid w:val="00B70E73"/>
    <w:rsid w:val="00B71A8B"/>
    <w:rsid w:val="00B73FED"/>
    <w:rsid w:val="00B93532"/>
    <w:rsid w:val="00B95CBC"/>
    <w:rsid w:val="00BB15E2"/>
    <w:rsid w:val="00BC2D94"/>
    <w:rsid w:val="00BE5432"/>
    <w:rsid w:val="00C05451"/>
    <w:rsid w:val="00C14DDB"/>
    <w:rsid w:val="00C17ECD"/>
    <w:rsid w:val="00C207D0"/>
    <w:rsid w:val="00C22139"/>
    <w:rsid w:val="00C278EF"/>
    <w:rsid w:val="00C33CE6"/>
    <w:rsid w:val="00C33E02"/>
    <w:rsid w:val="00C35312"/>
    <w:rsid w:val="00C4067D"/>
    <w:rsid w:val="00C41530"/>
    <w:rsid w:val="00C51BAB"/>
    <w:rsid w:val="00C5521E"/>
    <w:rsid w:val="00C7456D"/>
    <w:rsid w:val="00C955E1"/>
    <w:rsid w:val="00CB1C5B"/>
    <w:rsid w:val="00CC54CF"/>
    <w:rsid w:val="00CC5968"/>
    <w:rsid w:val="00CC777C"/>
    <w:rsid w:val="00CD0378"/>
    <w:rsid w:val="00CD1068"/>
    <w:rsid w:val="00CD248F"/>
    <w:rsid w:val="00CD3A6B"/>
    <w:rsid w:val="00CE3CBA"/>
    <w:rsid w:val="00D027C3"/>
    <w:rsid w:val="00D1062E"/>
    <w:rsid w:val="00D2117E"/>
    <w:rsid w:val="00D21A23"/>
    <w:rsid w:val="00D4237D"/>
    <w:rsid w:val="00D46CB1"/>
    <w:rsid w:val="00D47FDA"/>
    <w:rsid w:val="00D767E0"/>
    <w:rsid w:val="00D767FE"/>
    <w:rsid w:val="00D82449"/>
    <w:rsid w:val="00DB05F4"/>
    <w:rsid w:val="00DB27D2"/>
    <w:rsid w:val="00DB698D"/>
    <w:rsid w:val="00DC715B"/>
    <w:rsid w:val="00DD6500"/>
    <w:rsid w:val="00DE675D"/>
    <w:rsid w:val="00DE71CC"/>
    <w:rsid w:val="00DE74AB"/>
    <w:rsid w:val="00E03D08"/>
    <w:rsid w:val="00E106E5"/>
    <w:rsid w:val="00E17D9C"/>
    <w:rsid w:val="00E201C7"/>
    <w:rsid w:val="00E2614E"/>
    <w:rsid w:val="00E302B5"/>
    <w:rsid w:val="00E32D82"/>
    <w:rsid w:val="00E33AE3"/>
    <w:rsid w:val="00E472CA"/>
    <w:rsid w:val="00E549D1"/>
    <w:rsid w:val="00E727EB"/>
    <w:rsid w:val="00E87A15"/>
    <w:rsid w:val="00EB1A34"/>
    <w:rsid w:val="00EB1B8C"/>
    <w:rsid w:val="00EB1E70"/>
    <w:rsid w:val="00EC16A0"/>
    <w:rsid w:val="00EC7048"/>
    <w:rsid w:val="00ED3AD0"/>
    <w:rsid w:val="00ED4E1F"/>
    <w:rsid w:val="00EE024F"/>
    <w:rsid w:val="00EE1C77"/>
    <w:rsid w:val="00EF2EA4"/>
    <w:rsid w:val="00F03972"/>
    <w:rsid w:val="00F10AAF"/>
    <w:rsid w:val="00F10CA6"/>
    <w:rsid w:val="00F178E7"/>
    <w:rsid w:val="00F355BE"/>
    <w:rsid w:val="00F44C1C"/>
    <w:rsid w:val="00F60205"/>
    <w:rsid w:val="00F61E22"/>
    <w:rsid w:val="00F6231B"/>
    <w:rsid w:val="00F71F2E"/>
    <w:rsid w:val="00F81BA0"/>
    <w:rsid w:val="00F87546"/>
    <w:rsid w:val="00F923F4"/>
    <w:rsid w:val="00FB17D5"/>
    <w:rsid w:val="00FC2507"/>
    <w:rsid w:val="00FD0C61"/>
    <w:rsid w:val="00FD2138"/>
    <w:rsid w:val="00FE07BC"/>
    <w:rsid w:val="00FE5BF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CE272"/>
  <w15:docId w15:val="{6FDFF35B-C721-43D9-9A97-2AF116B1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210"/>
    <w:pPr>
      <w:spacing w:after="200" w:line="276" w:lineRule="auto"/>
    </w:pPr>
    <w:rPr>
      <w:sz w:val="22"/>
      <w:szCs w:val="22"/>
    </w:rPr>
  </w:style>
  <w:style w:type="paragraph" w:styleId="Heading1">
    <w:name w:val="heading 1"/>
    <w:basedOn w:val="Normal"/>
    <w:next w:val="Normal"/>
    <w:link w:val="Heading1Char"/>
    <w:autoRedefine/>
    <w:uiPriority w:val="9"/>
    <w:qFormat/>
    <w:rsid w:val="005768FC"/>
    <w:pPr>
      <w:pageBreakBefore/>
      <w:pBdr>
        <w:top w:val="single" w:sz="24" w:space="0" w:color="FFFFFF"/>
        <w:left w:val="single" w:sz="24" w:space="0" w:color="FFFFFF"/>
        <w:bottom w:val="single" w:sz="24" w:space="0" w:color="FFFFFF"/>
        <w:right w:val="single" w:sz="24" w:space="0" w:color="FFFFFF"/>
      </w:pBdr>
      <w:spacing w:after="120" w:line="240" w:lineRule="auto"/>
      <w:outlineLvl w:val="0"/>
    </w:pPr>
    <w:rPr>
      <w:rFonts w:ascii="Times New Roman" w:hAnsi="Times New Roman"/>
      <w:b/>
      <w:bCs/>
      <w:caps/>
      <w:color w:val="000000"/>
      <w:spacing w:val="15"/>
      <w:sz w:val="24"/>
      <w:szCs w:val="20"/>
    </w:rPr>
  </w:style>
  <w:style w:type="paragraph" w:styleId="Heading2">
    <w:name w:val="heading 2"/>
    <w:basedOn w:val="Normal"/>
    <w:next w:val="Normal"/>
    <w:link w:val="Heading2Char"/>
    <w:autoRedefine/>
    <w:uiPriority w:val="9"/>
    <w:unhideWhenUsed/>
    <w:qFormat/>
    <w:rsid w:val="008006E2"/>
    <w:pPr>
      <w:pBdr>
        <w:top w:val="single" w:sz="24" w:space="0" w:color="FFFFFF"/>
        <w:left w:val="single" w:sz="24" w:space="0" w:color="FFFFFF"/>
        <w:bottom w:val="single" w:sz="24" w:space="0" w:color="FFFFFF"/>
        <w:right w:val="single" w:sz="24" w:space="0" w:color="FFFFFF"/>
      </w:pBdr>
      <w:spacing w:after="0" w:line="240" w:lineRule="auto"/>
      <w:ind w:left="284"/>
      <w:jc w:val="both"/>
      <w:outlineLvl w:val="1"/>
    </w:pPr>
    <w:rPr>
      <w:rFonts w:ascii="Arial" w:hAnsi="Arial"/>
      <w:b/>
      <w:spacing w:val="15"/>
      <w:sz w:val="20"/>
      <w:szCs w:val="20"/>
    </w:rPr>
  </w:style>
  <w:style w:type="paragraph" w:styleId="Heading3">
    <w:name w:val="heading 3"/>
    <w:basedOn w:val="Normal"/>
    <w:next w:val="Normal"/>
    <w:link w:val="Heading3Char"/>
    <w:autoRedefine/>
    <w:uiPriority w:val="9"/>
    <w:unhideWhenUsed/>
    <w:qFormat/>
    <w:rsid w:val="005768FC"/>
    <w:pPr>
      <w:numPr>
        <w:numId w:val="3"/>
      </w:numPr>
      <w:spacing w:before="240" w:line="240" w:lineRule="auto"/>
      <w:ind w:left="754" w:hanging="357"/>
      <w:outlineLvl w:val="2"/>
    </w:pPr>
    <w:rPr>
      <w:rFonts w:ascii="Arial" w:hAnsi="Arial"/>
      <w:b/>
      <w:color w:val="000000"/>
      <w:spacing w:val="15"/>
      <w:sz w:val="20"/>
      <w:szCs w:val="20"/>
    </w:rPr>
  </w:style>
  <w:style w:type="paragraph" w:styleId="Heading4">
    <w:name w:val="heading 4"/>
    <w:basedOn w:val="Normal"/>
    <w:next w:val="Normal"/>
    <w:link w:val="Heading4Char"/>
    <w:uiPriority w:val="9"/>
    <w:unhideWhenUsed/>
    <w:qFormat/>
    <w:rsid w:val="005768FC"/>
    <w:pPr>
      <w:numPr>
        <w:numId w:val="2"/>
      </w:numPr>
      <w:spacing w:after="0" w:line="480" w:lineRule="auto"/>
      <w:outlineLvl w:val="3"/>
    </w:pPr>
    <w:rPr>
      <w:rFonts w:ascii="Arial" w:hAnsi="Arial"/>
      <w:b/>
      <w:color w:val="000000"/>
      <w:spacing w:val="10"/>
      <w:sz w:val="20"/>
      <w:szCs w:val="20"/>
    </w:rPr>
  </w:style>
  <w:style w:type="paragraph" w:styleId="Heading5">
    <w:name w:val="heading 5"/>
    <w:basedOn w:val="Normal"/>
    <w:next w:val="Normal"/>
    <w:link w:val="Heading5Char"/>
    <w:uiPriority w:val="9"/>
    <w:semiHidden/>
    <w:unhideWhenUsed/>
    <w:qFormat/>
    <w:rsid w:val="005768FC"/>
    <w:pPr>
      <w:pBdr>
        <w:bottom w:val="single" w:sz="6" w:space="1" w:color="4F81BD"/>
      </w:pBdr>
      <w:spacing w:before="300" w:after="0"/>
      <w:outlineLvl w:val="4"/>
    </w:pPr>
    <w:rPr>
      <w:caps/>
      <w:color w:val="365F91"/>
      <w:spacing w:val="10"/>
      <w:sz w:val="20"/>
      <w:szCs w:val="20"/>
    </w:rPr>
  </w:style>
  <w:style w:type="paragraph" w:styleId="Heading6">
    <w:name w:val="heading 6"/>
    <w:basedOn w:val="Normal"/>
    <w:next w:val="Normal"/>
    <w:link w:val="Heading6Char"/>
    <w:uiPriority w:val="9"/>
    <w:semiHidden/>
    <w:unhideWhenUsed/>
    <w:qFormat/>
    <w:rsid w:val="005768FC"/>
    <w:pPr>
      <w:pBdr>
        <w:bottom w:val="dotted" w:sz="6" w:space="1" w:color="4F81BD"/>
      </w:pBdr>
      <w:spacing w:before="300" w:after="0"/>
      <w:outlineLvl w:val="5"/>
    </w:pPr>
    <w:rPr>
      <w:caps/>
      <w:color w:val="365F91"/>
      <w:spacing w:val="10"/>
      <w:sz w:val="20"/>
      <w:szCs w:val="20"/>
    </w:rPr>
  </w:style>
  <w:style w:type="paragraph" w:styleId="Heading7">
    <w:name w:val="heading 7"/>
    <w:basedOn w:val="Normal"/>
    <w:next w:val="Normal"/>
    <w:link w:val="Heading7Char"/>
    <w:uiPriority w:val="9"/>
    <w:semiHidden/>
    <w:unhideWhenUsed/>
    <w:qFormat/>
    <w:rsid w:val="005768FC"/>
    <w:pPr>
      <w:spacing w:before="300" w:after="0"/>
      <w:outlineLvl w:val="6"/>
    </w:pPr>
    <w:rPr>
      <w:caps/>
      <w:color w:val="365F91"/>
      <w:spacing w:val="10"/>
      <w:sz w:val="20"/>
      <w:szCs w:val="20"/>
    </w:rPr>
  </w:style>
  <w:style w:type="paragraph" w:styleId="Heading8">
    <w:name w:val="heading 8"/>
    <w:basedOn w:val="Normal"/>
    <w:next w:val="Normal"/>
    <w:link w:val="Heading8Char"/>
    <w:uiPriority w:val="9"/>
    <w:semiHidden/>
    <w:unhideWhenUsed/>
    <w:qFormat/>
    <w:rsid w:val="005768F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768F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68FC"/>
    <w:rPr>
      <w:rFonts w:ascii="Times New Roman" w:hAnsi="Times New Roman" w:cs="Times New Roman"/>
      <w:b/>
      <w:bCs/>
      <w:caps/>
      <w:color w:val="000000"/>
      <w:spacing w:val="15"/>
      <w:sz w:val="24"/>
    </w:rPr>
  </w:style>
  <w:style w:type="character" w:customStyle="1" w:styleId="Heading2Char">
    <w:name w:val="Heading 2 Char"/>
    <w:link w:val="Heading2"/>
    <w:uiPriority w:val="9"/>
    <w:rsid w:val="008006E2"/>
    <w:rPr>
      <w:rFonts w:ascii="Arial" w:hAnsi="Arial" w:cs="Arial"/>
      <w:b/>
      <w:spacing w:val="15"/>
    </w:rPr>
  </w:style>
  <w:style w:type="character" w:customStyle="1" w:styleId="Heading3Char">
    <w:name w:val="Heading 3 Char"/>
    <w:link w:val="Heading3"/>
    <w:uiPriority w:val="9"/>
    <w:rsid w:val="005768FC"/>
    <w:rPr>
      <w:rFonts w:ascii="Arial" w:hAnsi="Arial"/>
      <w:b/>
      <w:color w:val="000000"/>
      <w:spacing w:val="15"/>
    </w:rPr>
  </w:style>
  <w:style w:type="character" w:customStyle="1" w:styleId="Heading4Char">
    <w:name w:val="Heading 4 Char"/>
    <w:link w:val="Heading4"/>
    <w:uiPriority w:val="9"/>
    <w:rsid w:val="005768FC"/>
    <w:rPr>
      <w:rFonts w:ascii="Arial" w:hAnsi="Arial"/>
      <w:b/>
      <w:color w:val="000000"/>
      <w:spacing w:val="10"/>
      <w:lang w:val="en-US"/>
    </w:rPr>
  </w:style>
  <w:style w:type="character" w:customStyle="1" w:styleId="Heading5Char">
    <w:name w:val="Heading 5 Char"/>
    <w:link w:val="Heading5"/>
    <w:uiPriority w:val="9"/>
    <w:semiHidden/>
    <w:rsid w:val="005768FC"/>
    <w:rPr>
      <w:caps/>
      <w:color w:val="365F91"/>
      <w:spacing w:val="10"/>
      <w:lang w:val="en-US"/>
    </w:rPr>
  </w:style>
  <w:style w:type="character" w:customStyle="1" w:styleId="Heading6Char">
    <w:name w:val="Heading 6 Char"/>
    <w:link w:val="Heading6"/>
    <w:uiPriority w:val="9"/>
    <w:semiHidden/>
    <w:rsid w:val="005768FC"/>
    <w:rPr>
      <w:caps/>
      <w:color w:val="365F91"/>
      <w:spacing w:val="10"/>
      <w:lang w:val="en-US"/>
    </w:rPr>
  </w:style>
  <w:style w:type="character" w:customStyle="1" w:styleId="Heading7Char">
    <w:name w:val="Heading 7 Char"/>
    <w:link w:val="Heading7"/>
    <w:uiPriority w:val="9"/>
    <w:semiHidden/>
    <w:rsid w:val="005768FC"/>
    <w:rPr>
      <w:caps/>
      <w:color w:val="365F91"/>
      <w:spacing w:val="10"/>
      <w:lang w:val="en-US"/>
    </w:rPr>
  </w:style>
  <w:style w:type="character" w:customStyle="1" w:styleId="Heading8Char">
    <w:name w:val="Heading 8 Char"/>
    <w:link w:val="Heading8"/>
    <w:uiPriority w:val="9"/>
    <w:semiHidden/>
    <w:rsid w:val="005768FC"/>
    <w:rPr>
      <w:caps/>
      <w:spacing w:val="10"/>
      <w:sz w:val="18"/>
      <w:szCs w:val="18"/>
      <w:lang w:val="en-US"/>
    </w:rPr>
  </w:style>
  <w:style w:type="character" w:customStyle="1" w:styleId="Heading9Char">
    <w:name w:val="Heading 9 Char"/>
    <w:link w:val="Heading9"/>
    <w:uiPriority w:val="9"/>
    <w:semiHidden/>
    <w:rsid w:val="005768FC"/>
    <w:rPr>
      <w:i/>
      <w:caps/>
      <w:spacing w:val="10"/>
      <w:sz w:val="18"/>
      <w:szCs w:val="18"/>
      <w:lang w:val="en-US"/>
    </w:rPr>
  </w:style>
  <w:style w:type="paragraph" w:styleId="Caption">
    <w:name w:val="caption"/>
    <w:basedOn w:val="Normal"/>
    <w:next w:val="Normal"/>
    <w:autoRedefine/>
    <w:uiPriority w:val="35"/>
    <w:unhideWhenUsed/>
    <w:qFormat/>
    <w:rsid w:val="00DC715B"/>
    <w:pPr>
      <w:tabs>
        <w:tab w:val="left" w:pos="5812"/>
      </w:tabs>
      <w:spacing w:after="0"/>
      <w:ind w:left="1191" w:hanging="1191"/>
    </w:pPr>
    <w:rPr>
      <w:rFonts w:ascii="Arial" w:hAnsi="Arial" w:cs="Arial"/>
      <w:bCs/>
      <w:sz w:val="20"/>
      <w:szCs w:val="20"/>
      <w:lang w:val="id-ID"/>
    </w:rPr>
  </w:style>
  <w:style w:type="paragraph" w:styleId="Title">
    <w:name w:val="Title"/>
    <w:basedOn w:val="Normal"/>
    <w:next w:val="Normal"/>
    <w:link w:val="TitleChar"/>
    <w:uiPriority w:val="10"/>
    <w:qFormat/>
    <w:rsid w:val="005768FC"/>
    <w:pPr>
      <w:spacing w:before="720"/>
    </w:pPr>
    <w:rPr>
      <w:caps/>
      <w:color w:val="4F81BD"/>
      <w:spacing w:val="10"/>
      <w:kern w:val="28"/>
      <w:sz w:val="52"/>
      <w:szCs w:val="52"/>
    </w:rPr>
  </w:style>
  <w:style w:type="character" w:customStyle="1" w:styleId="TitleChar">
    <w:name w:val="Title Char"/>
    <w:link w:val="Title"/>
    <w:uiPriority w:val="10"/>
    <w:rsid w:val="005768FC"/>
    <w:rPr>
      <w:caps/>
      <w:color w:val="4F81BD"/>
      <w:spacing w:val="10"/>
      <w:kern w:val="28"/>
      <w:sz w:val="52"/>
      <w:szCs w:val="52"/>
      <w:lang w:val="en-US"/>
    </w:rPr>
  </w:style>
  <w:style w:type="paragraph" w:styleId="Subtitle">
    <w:name w:val="Subtitle"/>
    <w:basedOn w:val="Normal"/>
    <w:next w:val="Normal"/>
    <w:link w:val="SubtitleChar"/>
    <w:uiPriority w:val="11"/>
    <w:qFormat/>
    <w:rsid w:val="005768FC"/>
    <w:pPr>
      <w:spacing w:after="1000" w:line="240" w:lineRule="auto"/>
    </w:pPr>
    <w:rPr>
      <w:caps/>
      <w:color w:val="595959"/>
      <w:spacing w:val="10"/>
      <w:sz w:val="24"/>
      <w:szCs w:val="24"/>
    </w:rPr>
  </w:style>
  <w:style w:type="character" w:customStyle="1" w:styleId="SubtitleChar">
    <w:name w:val="Subtitle Char"/>
    <w:link w:val="Subtitle"/>
    <w:uiPriority w:val="11"/>
    <w:rsid w:val="005768FC"/>
    <w:rPr>
      <w:caps/>
      <w:color w:val="595959"/>
      <w:spacing w:val="10"/>
      <w:sz w:val="24"/>
      <w:szCs w:val="24"/>
      <w:lang w:val="en-US"/>
    </w:rPr>
  </w:style>
  <w:style w:type="character" w:styleId="Strong">
    <w:name w:val="Strong"/>
    <w:uiPriority w:val="22"/>
    <w:qFormat/>
    <w:rsid w:val="005768FC"/>
    <w:rPr>
      <w:b/>
      <w:bCs/>
    </w:rPr>
  </w:style>
  <w:style w:type="character" w:styleId="Emphasis">
    <w:name w:val="Emphasis"/>
    <w:uiPriority w:val="20"/>
    <w:qFormat/>
    <w:rsid w:val="005768FC"/>
    <w:rPr>
      <w:caps/>
      <w:color w:val="243F60"/>
      <w:spacing w:val="5"/>
    </w:rPr>
  </w:style>
  <w:style w:type="paragraph" w:styleId="NoSpacing">
    <w:name w:val="No Spacing"/>
    <w:basedOn w:val="Normal"/>
    <w:link w:val="NoSpacingChar"/>
    <w:uiPriority w:val="1"/>
    <w:qFormat/>
    <w:rsid w:val="005768FC"/>
    <w:pPr>
      <w:spacing w:after="0" w:line="480" w:lineRule="auto"/>
      <w:ind w:firstLine="720"/>
      <w:jc w:val="both"/>
    </w:pPr>
    <w:rPr>
      <w:rFonts w:ascii="Arial" w:hAnsi="Arial"/>
      <w:sz w:val="20"/>
      <w:szCs w:val="20"/>
    </w:rPr>
  </w:style>
  <w:style w:type="character" w:customStyle="1" w:styleId="NoSpacingChar">
    <w:name w:val="No Spacing Char"/>
    <w:link w:val="NoSpacing"/>
    <w:uiPriority w:val="1"/>
    <w:rsid w:val="005768FC"/>
    <w:rPr>
      <w:rFonts w:ascii="Arial" w:hAnsi="Arial"/>
      <w:lang w:val="en-US"/>
    </w:rPr>
  </w:style>
  <w:style w:type="paragraph" w:styleId="ListParagraph">
    <w:name w:val="List Paragraph"/>
    <w:aliases w:val="Body of text,List Paragraph1,Medium Grid 1 - Accent 21,Body of text+1,Body of text+2,Body of text+3,List Paragraph11,Colorful List - Accent 11,04. Sub sub judul,HEADING 1,Daftar Paragraf1"/>
    <w:basedOn w:val="Normal"/>
    <w:link w:val="ListParagraphChar"/>
    <w:uiPriority w:val="34"/>
    <w:qFormat/>
    <w:rsid w:val="005768FC"/>
    <w:pPr>
      <w:ind w:left="720"/>
      <w:contextualSpacing/>
    </w:pPr>
  </w:style>
  <w:style w:type="paragraph" w:styleId="Quote">
    <w:name w:val="Quote"/>
    <w:basedOn w:val="Normal"/>
    <w:next w:val="Normal"/>
    <w:link w:val="QuoteChar"/>
    <w:uiPriority w:val="29"/>
    <w:qFormat/>
    <w:rsid w:val="005768FC"/>
    <w:rPr>
      <w:i/>
      <w:iCs/>
      <w:sz w:val="20"/>
      <w:szCs w:val="20"/>
    </w:rPr>
  </w:style>
  <w:style w:type="character" w:customStyle="1" w:styleId="QuoteChar">
    <w:name w:val="Quote Char"/>
    <w:link w:val="Quote"/>
    <w:uiPriority w:val="29"/>
    <w:rsid w:val="005768FC"/>
    <w:rPr>
      <w:i/>
      <w:iCs/>
      <w:lang w:val="en-US"/>
    </w:rPr>
  </w:style>
  <w:style w:type="paragraph" w:styleId="IntenseQuote">
    <w:name w:val="Intense Quote"/>
    <w:basedOn w:val="Normal"/>
    <w:next w:val="Normal"/>
    <w:link w:val="IntenseQuoteChar"/>
    <w:uiPriority w:val="30"/>
    <w:qFormat/>
    <w:rsid w:val="005768FC"/>
    <w:pPr>
      <w:pBdr>
        <w:top w:val="single" w:sz="4" w:space="10" w:color="4F81BD"/>
        <w:left w:val="single" w:sz="4" w:space="10" w:color="4F81BD"/>
      </w:pBdr>
      <w:spacing w:after="0"/>
      <w:ind w:left="1296" w:right="1152"/>
      <w:jc w:val="both"/>
    </w:pPr>
    <w:rPr>
      <w:i/>
      <w:iCs/>
      <w:color w:val="4F81BD"/>
      <w:sz w:val="20"/>
      <w:szCs w:val="20"/>
    </w:rPr>
  </w:style>
  <w:style w:type="character" w:customStyle="1" w:styleId="IntenseQuoteChar">
    <w:name w:val="Intense Quote Char"/>
    <w:link w:val="IntenseQuote"/>
    <w:uiPriority w:val="30"/>
    <w:rsid w:val="005768FC"/>
    <w:rPr>
      <w:i/>
      <w:iCs/>
      <w:color w:val="4F81BD"/>
      <w:lang w:val="en-US"/>
    </w:rPr>
  </w:style>
  <w:style w:type="character" w:styleId="SubtleEmphasis">
    <w:name w:val="Subtle Emphasis"/>
    <w:uiPriority w:val="19"/>
    <w:qFormat/>
    <w:rsid w:val="005768FC"/>
    <w:rPr>
      <w:i/>
      <w:iCs/>
      <w:color w:val="243F60"/>
    </w:rPr>
  </w:style>
  <w:style w:type="character" w:styleId="IntenseEmphasis">
    <w:name w:val="Intense Emphasis"/>
    <w:uiPriority w:val="21"/>
    <w:qFormat/>
    <w:rsid w:val="005768FC"/>
    <w:rPr>
      <w:b/>
      <w:bCs/>
      <w:caps/>
      <w:color w:val="243F60"/>
      <w:spacing w:val="10"/>
    </w:rPr>
  </w:style>
  <w:style w:type="character" w:styleId="SubtleReference">
    <w:name w:val="Subtle Reference"/>
    <w:uiPriority w:val="31"/>
    <w:qFormat/>
    <w:rsid w:val="005768FC"/>
    <w:rPr>
      <w:b/>
      <w:bCs/>
      <w:color w:val="4F81BD"/>
    </w:rPr>
  </w:style>
  <w:style w:type="character" w:styleId="IntenseReference">
    <w:name w:val="Intense Reference"/>
    <w:uiPriority w:val="32"/>
    <w:qFormat/>
    <w:rsid w:val="005768FC"/>
    <w:rPr>
      <w:b/>
      <w:bCs/>
      <w:i/>
      <w:iCs/>
      <w:caps/>
      <w:color w:val="4F81BD"/>
    </w:rPr>
  </w:style>
  <w:style w:type="character" w:styleId="BookTitle">
    <w:name w:val="Book Title"/>
    <w:uiPriority w:val="33"/>
    <w:qFormat/>
    <w:rsid w:val="005768FC"/>
    <w:rPr>
      <w:b/>
      <w:bCs/>
      <w:i/>
      <w:iCs/>
      <w:spacing w:val="9"/>
    </w:rPr>
  </w:style>
  <w:style w:type="paragraph" w:styleId="TOCHeading">
    <w:name w:val="TOC Heading"/>
    <w:basedOn w:val="Heading1"/>
    <w:next w:val="Normal"/>
    <w:uiPriority w:val="39"/>
    <w:semiHidden/>
    <w:unhideWhenUsed/>
    <w:qFormat/>
    <w:rsid w:val="005768FC"/>
    <w:pPr>
      <w:outlineLvl w:val="9"/>
    </w:pPr>
  </w:style>
  <w:style w:type="paragraph" w:styleId="BalloonText">
    <w:name w:val="Balloon Text"/>
    <w:basedOn w:val="Normal"/>
    <w:link w:val="BalloonTextChar"/>
    <w:uiPriority w:val="99"/>
    <w:unhideWhenUsed/>
    <w:rsid w:val="005768FC"/>
    <w:pPr>
      <w:spacing w:after="0" w:line="240" w:lineRule="auto"/>
    </w:pPr>
    <w:rPr>
      <w:rFonts w:ascii="Tahoma" w:hAnsi="Tahoma"/>
      <w:sz w:val="16"/>
      <w:szCs w:val="16"/>
    </w:rPr>
  </w:style>
  <w:style w:type="character" w:customStyle="1" w:styleId="BalloonTextChar">
    <w:name w:val="Balloon Text Char"/>
    <w:link w:val="BalloonText"/>
    <w:uiPriority w:val="99"/>
    <w:rsid w:val="005768FC"/>
    <w:rPr>
      <w:rFonts w:ascii="Tahoma" w:hAnsi="Tahoma" w:cs="Tahoma"/>
      <w:sz w:val="16"/>
      <w:szCs w:val="16"/>
      <w:lang w:val="en-US"/>
    </w:rPr>
  </w:style>
  <w:style w:type="character" w:customStyle="1" w:styleId="apple-style-span">
    <w:name w:val="apple-style-span"/>
    <w:basedOn w:val="DefaultParagraphFont"/>
    <w:rsid w:val="005768FC"/>
  </w:style>
  <w:style w:type="character" w:customStyle="1" w:styleId="Lampiran">
    <w:name w:val="Lampiran"/>
    <w:rsid w:val="005768FC"/>
    <w:rPr>
      <w:rFonts w:ascii="Arial" w:hAnsi="Arial"/>
      <w:sz w:val="20"/>
    </w:rPr>
  </w:style>
  <w:style w:type="paragraph" w:styleId="BodyText">
    <w:name w:val="Body Text"/>
    <w:basedOn w:val="Normal"/>
    <w:link w:val="BodyTextChar"/>
    <w:rsid w:val="005768FC"/>
    <w:pPr>
      <w:tabs>
        <w:tab w:val="left" w:pos="748"/>
      </w:tabs>
      <w:spacing w:after="0" w:line="360" w:lineRule="auto"/>
      <w:jc w:val="both"/>
    </w:pPr>
    <w:rPr>
      <w:rFonts w:ascii="Times New Roman" w:hAnsi="Times New Roman"/>
      <w:sz w:val="24"/>
      <w:szCs w:val="24"/>
    </w:rPr>
  </w:style>
  <w:style w:type="character" w:customStyle="1" w:styleId="BodyTextChar">
    <w:name w:val="Body Text Char"/>
    <w:link w:val="BodyText"/>
    <w:rsid w:val="005768FC"/>
    <w:rPr>
      <w:rFonts w:ascii="Times New Roman" w:eastAsia="Times New Roman" w:hAnsi="Times New Roman" w:cs="Times New Roman"/>
      <w:sz w:val="24"/>
      <w:szCs w:val="24"/>
      <w:lang w:val="en-US"/>
    </w:rPr>
  </w:style>
  <w:style w:type="character" w:customStyle="1" w:styleId="ff4">
    <w:name w:val="ff4"/>
    <w:basedOn w:val="DefaultParagraphFont"/>
    <w:rsid w:val="005768FC"/>
  </w:style>
  <w:style w:type="character" w:customStyle="1" w:styleId="Tabel">
    <w:name w:val="Tabel"/>
    <w:rsid w:val="005768FC"/>
    <w:rPr>
      <w:rFonts w:ascii="Arial" w:hAnsi="Arial"/>
      <w:sz w:val="20"/>
    </w:rPr>
  </w:style>
  <w:style w:type="paragraph" w:styleId="BodyTextIndent2">
    <w:name w:val="Body Text Indent 2"/>
    <w:basedOn w:val="Normal"/>
    <w:link w:val="BodyTextIndent2Char"/>
    <w:uiPriority w:val="99"/>
    <w:semiHidden/>
    <w:unhideWhenUsed/>
    <w:rsid w:val="005768FC"/>
    <w:pPr>
      <w:spacing w:after="120" w:line="480" w:lineRule="auto"/>
      <w:ind w:left="360"/>
    </w:pPr>
    <w:rPr>
      <w:sz w:val="20"/>
      <w:szCs w:val="20"/>
    </w:rPr>
  </w:style>
  <w:style w:type="character" w:customStyle="1" w:styleId="BodyTextIndent2Char">
    <w:name w:val="Body Text Indent 2 Char"/>
    <w:link w:val="BodyTextIndent2"/>
    <w:uiPriority w:val="99"/>
    <w:semiHidden/>
    <w:rsid w:val="005768FC"/>
    <w:rPr>
      <w:lang w:val="en-US"/>
    </w:rPr>
  </w:style>
  <w:style w:type="paragraph" w:customStyle="1" w:styleId="Default">
    <w:name w:val="Default"/>
    <w:rsid w:val="005768FC"/>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uiPriority w:val="99"/>
    <w:unhideWhenUsed/>
    <w:rsid w:val="005768FC"/>
    <w:pPr>
      <w:spacing w:after="120"/>
      <w:ind w:left="360"/>
    </w:pPr>
    <w:rPr>
      <w:sz w:val="20"/>
      <w:szCs w:val="20"/>
    </w:rPr>
  </w:style>
  <w:style w:type="character" w:customStyle="1" w:styleId="BodyTextIndentChar">
    <w:name w:val="Body Text Indent Char"/>
    <w:link w:val="BodyTextIndent"/>
    <w:uiPriority w:val="99"/>
    <w:rsid w:val="005768FC"/>
    <w:rPr>
      <w:lang w:val="en-US"/>
    </w:rPr>
  </w:style>
  <w:style w:type="paragraph" w:styleId="Header">
    <w:name w:val="header"/>
    <w:basedOn w:val="Normal"/>
    <w:link w:val="HeaderChar"/>
    <w:uiPriority w:val="99"/>
    <w:unhideWhenUsed/>
    <w:rsid w:val="005768FC"/>
    <w:pPr>
      <w:tabs>
        <w:tab w:val="center" w:pos="4680"/>
        <w:tab w:val="right" w:pos="9360"/>
      </w:tabs>
      <w:spacing w:after="0" w:line="240" w:lineRule="auto"/>
    </w:pPr>
    <w:rPr>
      <w:sz w:val="20"/>
      <w:szCs w:val="20"/>
    </w:rPr>
  </w:style>
  <w:style w:type="character" w:customStyle="1" w:styleId="HeaderChar">
    <w:name w:val="Header Char"/>
    <w:link w:val="Header"/>
    <w:uiPriority w:val="99"/>
    <w:rsid w:val="005768FC"/>
    <w:rPr>
      <w:lang w:val="en-US"/>
    </w:rPr>
  </w:style>
  <w:style w:type="paragraph" w:styleId="Footer">
    <w:name w:val="footer"/>
    <w:basedOn w:val="Normal"/>
    <w:link w:val="FooterChar"/>
    <w:uiPriority w:val="99"/>
    <w:unhideWhenUsed/>
    <w:rsid w:val="005768FC"/>
    <w:pPr>
      <w:tabs>
        <w:tab w:val="center" w:pos="4680"/>
        <w:tab w:val="right" w:pos="9360"/>
      </w:tabs>
      <w:spacing w:after="0" w:line="240" w:lineRule="auto"/>
    </w:pPr>
    <w:rPr>
      <w:sz w:val="20"/>
      <w:szCs w:val="20"/>
    </w:rPr>
  </w:style>
  <w:style w:type="character" w:customStyle="1" w:styleId="FooterChar">
    <w:name w:val="Footer Char"/>
    <w:link w:val="Footer"/>
    <w:uiPriority w:val="99"/>
    <w:rsid w:val="005768FC"/>
    <w:rPr>
      <w:lang w:val="en-US"/>
    </w:rPr>
  </w:style>
  <w:style w:type="character" w:customStyle="1" w:styleId="hps">
    <w:name w:val="hps"/>
    <w:basedOn w:val="DefaultParagraphFont"/>
    <w:rsid w:val="005768FC"/>
  </w:style>
  <w:style w:type="character" w:customStyle="1" w:styleId="atn">
    <w:name w:val="atn"/>
    <w:basedOn w:val="DefaultParagraphFont"/>
    <w:rsid w:val="005768FC"/>
  </w:style>
  <w:style w:type="paragraph" w:styleId="CommentText">
    <w:name w:val="annotation text"/>
    <w:basedOn w:val="Normal"/>
    <w:link w:val="CommentTextChar"/>
    <w:uiPriority w:val="99"/>
    <w:semiHidden/>
    <w:unhideWhenUsed/>
    <w:rsid w:val="005768FC"/>
    <w:pPr>
      <w:spacing w:line="240" w:lineRule="auto"/>
    </w:pPr>
    <w:rPr>
      <w:sz w:val="20"/>
      <w:szCs w:val="20"/>
    </w:rPr>
  </w:style>
  <w:style w:type="character" w:customStyle="1" w:styleId="CommentTextChar">
    <w:name w:val="Comment Text Char"/>
    <w:link w:val="CommentText"/>
    <w:uiPriority w:val="99"/>
    <w:semiHidden/>
    <w:rsid w:val="005768FC"/>
    <w:rPr>
      <w:sz w:val="20"/>
      <w:szCs w:val="20"/>
      <w:lang w:val="en-US"/>
    </w:rPr>
  </w:style>
  <w:style w:type="paragraph" w:styleId="CommentSubject">
    <w:name w:val="annotation subject"/>
    <w:basedOn w:val="CommentText"/>
    <w:next w:val="CommentText"/>
    <w:link w:val="CommentSubjectChar"/>
    <w:uiPriority w:val="99"/>
    <w:semiHidden/>
    <w:unhideWhenUsed/>
    <w:rsid w:val="005768FC"/>
    <w:rPr>
      <w:b/>
      <w:bCs/>
    </w:rPr>
  </w:style>
  <w:style w:type="character" w:customStyle="1" w:styleId="CommentSubjectChar">
    <w:name w:val="Comment Subject Char"/>
    <w:link w:val="CommentSubject"/>
    <w:uiPriority w:val="99"/>
    <w:semiHidden/>
    <w:rsid w:val="005768FC"/>
    <w:rPr>
      <w:b/>
      <w:bCs/>
      <w:sz w:val="20"/>
      <w:szCs w:val="20"/>
      <w:lang w:val="en-US"/>
    </w:rPr>
  </w:style>
  <w:style w:type="character" w:styleId="Hyperlink">
    <w:name w:val="Hyperlink"/>
    <w:uiPriority w:val="99"/>
    <w:unhideWhenUsed/>
    <w:rsid w:val="005768FC"/>
    <w:rPr>
      <w:rFonts w:ascii="Arial" w:hAnsi="Arial"/>
      <w:color w:val="auto"/>
      <w:sz w:val="22"/>
      <w:u w:val="single"/>
    </w:rPr>
  </w:style>
  <w:style w:type="paragraph" w:styleId="Revision">
    <w:name w:val="Revision"/>
    <w:hidden/>
    <w:uiPriority w:val="99"/>
    <w:semiHidden/>
    <w:rsid w:val="005768FC"/>
    <w:rPr>
      <w:sz w:val="22"/>
      <w:szCs w:val="22"/>
    </w:rPr>
  </w:style>
  <w:style w:type="paragraph" w:styleId="TOC2">
    <w:name w:val="toc 2"/>
    <w:basedOn w:val="Normal"/>
    <w:next w:val="Normal"/>
    <w:autoRedefine/>
    <w:uiPriority w:val="39"/>
    <w:unhideWhenUsed/>
    <w:rsid w:val="005768FC"/>
    <w:pPr>
      <w:tabs>
        <w:tab w:val="left" w:pos="567"/>
        <w:tab w:val="right" w:leader="dot" w:pos="7930"/>
      </w:tabs>
      <w:spacing w:after="100"/>
      <w:ind w:left="220"/>
    </w:pPr>
    <w:rPr>
      <w:rFonts w:ascii="Arial" w:hAnsi="Arial"/>
    </w:rPr>
  </w:style>
  <w:style w:type="paragraph" w:styleId="TOC1">
    <w:name w:val="toc 1"/>
    <w:basedOn w:val="Normal"/>
    <w:next w:val="Normal"/>
    <w:autoRedefine/>
    <w:uiPriority w:val="39"/>
    <w:unhideWhenUsed/>
    <w:rsid w:val="005768FC"/>
    <w:pPr>
      <w:shd w:val="clear" w:color="auto" w:fill="FFFFFF"/>
      <w:tabs>
        <w:tab w:val="left" w:pos="426"/>
        <w:tab w:val="right" w:leader="dot" w:pos="7930"/>
      </w:tabs>
      <w:spacing w:after="100" w:line="360" w:lineRule="auto"/>
    </w:pPr>
    <w:rPr>
      <w:rFonts w:ascii="Arial" w:hAnsi="Arial"/>
      <w:b/>
    </w:rPr>
  </w:style>
  <w:style w:type="paragraph" w:styleId="TOC3">
    <w:name w:val="toc 3"/>
    <w:basedOn w:val="Normal"/>
    <w:next w:val="Normal"/>
    <w:autoRedefine/>
    <w:uiPriority w:val="39"/>
    <w:unhideWhenUsed/>
    <w:rsid w:val="005768FC"/>
    <w:pPr>
      <w:spacing w:after="100"/>
      <w:ind w:left="440"/>
    </w:pPr>
    <w:rPr>
      <w:rFonts w:ascii="Arial" w:hAnsi="Arial"/>
    </w:rPr>
  </w:style>
  <w:style w:type="paragraph" w:styleId="EndnoteText">
    <w:name w:val="endnote text"/>
    <w:basedOn w:val="Normal"/>
    <w:link w:val="EndnoteTextChar"/>
    <w:uiPriority w:val="99"/>
    <w:semiHidden/>
    <w:unhideWhenUsed/>
    <w:rsid w:val="005768FC"/>
    <w:pPr>
      <w:spacing w:after="0" w:line="240" w:lineRule="auto"/>
    </w:pPr>
    <w:rPr>
      <w:sz w:val="20"/>
      <w:szCs w:val="20"/>
    </w:rPr>
  </w:style>
  <w:style w:type="character" w:customStyle="1" w:styleId="EndnoteTextChar">
    <w:name w:val="Endnote Text Char"/>
    <w:link w:val="EndnoteText"/>
    <w:uiPriority w:val="99"/>
    <w:semiHidden/>
    <w:rsid w:val="005768FC"/>
    <w:rPr>
      <w:sz w:val="20"/>
      <w:szCs w:val="20"/>
      <w:lang w:val="en-US"/>
    </w:rPr>
  </w:style>
  <w:style w:type="paragraph" w:styleId="TOC4">
    <w:name w:val="toc 4"/>
    <w:basedOn w:val="Normal"/>
    <w:next w:val="Normal"/>
    <w:autoRedefine/>
    <w:uiPriority w:val="39"/>
    <w:semiHidden/>
    <w:unhideWhenUsed/>
    <w:rsid w:val="005768FC"/>
    <w:pPr>
      <w:spacing w:after="100"/>
      <w:ind w:left="660"/>
    </w:pPr>
    <w:rPr>
      <w:rFonts w:ascii="Arial" w:hAnsi="Arial"/>
    </w:rPr>
  </w:style>
  <w:style w:type="paragraph" w:styleId="TableofFigures">
    <w:name w:val="table of figures"/>
    <w:next w:val="Default"/>
    <w:uiPriority w:val="99"/>
    <w:unhideWhenUsed/>
    <w:rsid w:val="005768FC"/>
    <w:pPr>
      <w:spacing w:before="240" w:after="240"/>
      <w:ind w:left="357" w:hanging="357"/>
      <w:jc w:val="both"/>
    </w:pPr>
    <w:rPr>
      <w:rFonts w:ascii="Arial" w:hAnsi="Arial" w:cs="Calibri"/>
      <w:sz w:val="22"/>
    </w:rPr>
  </w:style>
  <w:style w:type="paragraph" w:customStyle="1" w:styleId="Gambar">
    <w:name w:val="Gambar"/>
    <w:basedOn w:val="Caption"/>
    <w:autoRedefine/>
    <w:qFormat/>
    <w:rsid w:val="00072EA6"/>
    <w:pPr>
      <w:tabs>
        <w:tab w:val="left" w:pos="4395"/>
        <w:tab w:val="left" w:pos="4678"/>
      </w:tabs>
      <w:spacing w:after="120" w:line="240" w:lineRule="auto"/>
      <w:ind w:left="0" w:firstLine="0"/>
      <w:jc w:val="center"/>
    </w:pPr>
  </w:style>
  <w:style w:type="table" w:styleId="TableGrid">
    <w:name w:val="Table Grid"/>
    <w:basedOn w:val="TableNormal"/>
    <w:uiPriority w:val="59"/>
    <w:rsid w:val="005768FC"/>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768FC"/>
  </w:style>
  <w:style w:type="character" w:styleId="CommentReference">
    <w:name w:val="annotation reference"/>
    <w:uiPriority w:val="99"/>
    <w:semiHidden/>
    <w:unhideWhenUsed/>
    <w:rsid w:val="0017370E"/>
    <w:rPr>
      <w:sz w:val="16"/>
      <w:szCs w:val="16"/>
    </w:rPr>
  </w:style>
  <w:style w:type="paragraph" w:customStyle="1" w:styleId="Spermonde-Heading1">
    <w:name w:val="Spermonde-Heading1"/>
    <w:basedOn w:val="Normal"/>
    <w:autoRedefine/>
    <w:qFormat/>
    <w:rsid w:val="00267165"/>
    <w:pPr>
      <w:spacing w:before="200" w:after="120" w:line="240" w:lineRule="auto"/>
    </w:pPr>
    <w:rPr>
      <w:rFonts w:ascii="Times New Roman" w:eastAsiaTheme="majorEastAsia" w:hAnsi="Times New Roman"/>
      <w:b/>
      <w:bCs/>
      <w:caps/>
      <w:noProof/>
      <w:sz w:val="20"/>
      <w:lang w:val="en-GB" w:eastAsia="ja-JP"/>
    </w:rPr>
  </w:style>
  <w:style w:type="paragraph" w:customStyle="1" w:styleId="Spermonde-abstrak-abstrak">
    <w:name w:val="Spermonde-abstrak-abstrak"/>
    <w:basedOn w:val="Spermonde-Heading1"/>
    <w:qFormat/>
    <w:rsid w:val="00A77807"/>
    <w:rPr>
      <w:rFonts w:eastAsiaTheme="minorEastAsia"/>
      <w:b w:val="0"/>
      <w:lang w:eastAsia="id-ID"/>
    </w:rPr>
  </w:style>
  <w:style w:type="paragraph" w:customStyle="1" w:styleId="Spermonde-Isi">
    <w:name w:val="Spermonde-Isi"/>
    <w:basedOn w:val="Normal"/>
    <w:qFormat/>
    <w:rsid w:val="00A77807"/>
    <w:pPr>
      <w:spacing w:before="120" w:after="0" w:line="240" w:lineRule="auto"/>
      <w:jc w:val="both"/>
    </w:pPr>
    <w:rPr>
      <w:rFonts w:ascii="Times New Roman" w:eastAsiaTheme="majorEastAsia" w:hAnsi="Times New Roman"/>
      <w:sz w:val="20"/>
      <w:szCs w:val="20"/>
      <w:lang w:val="id-ID"/>
    </w:rPr>
  </w:style>
  <w:style w:type="paragraph" w:customStyle="1" w:styleId="Spermonde-abstrak-isi">
    <w:name w:val="Spermonde-abstrak-isi"/>
    <w:basedOn w:val="Spermonde-Isi"/>
    <w:qFormat/>
    <w:rsid w:val="00A77807"/>
    <w:rPr>
      <w:rFonts w:eastAsia="Calibri"/>
      <w:color w:val="000000"/>
      <w:sz w:val="18"/>
      <w:lang w:eastAsia="id-ID"/>
    </w:rPr>
  </w:style>
  <w:style w:type="paragraph" w:customStyle="1" w:styleId="Spermonde-author">
    <w:name w:val="Spermonde-author"/>
    <w:basedOn w:val="Normal"/>
    <w:autoRedefine/>
    <w:qFormat/>
    <w:rsid w:val="00A77807"/>
    <w:pPr>
      <w:spacing w:after="120" w:line="240" w:lineRule="auto"/>
      <w:jc w:val="center"/>
    </w:pPr>
    <w:rPr>
      <w:rFonts w:ascii="Times New Roman" w:hAnsi="Times New Roman" w:cs="Calibri"/>
      <w:color w:val="000000" w:themeColor="text1"/>
      <w:sz w:val="20"/>
      <w:lang w:val="id-ID"/>
    </w:rPr>
  </w:style>
  <w:style w:type="paragraph" w:customStyle="1" w:styleId="Spermonde-acceptance">
    <w:name w:val="Spermonde-acceptance"/>
    <w:basedOn w:val="Spermonde-author"/>
    <w:autoRedefine/>
    <w:qFormat/>
    <w:rsid w:val="00A77807"/>
    <w:pPr>
      <w:spacing w:before="120" w:after="240"/>
      <w:outlineLvl w:val="0"/>
    </w:pPr>
    <w:rPr>
      <w:rFonts w:cs="Times New Roman"/>
      <w:bCs/>
      <w:sz w:val="18"/>
      <w:szCs w:val="24"/>
    </w:rPr>
  </w:style>
  <w:style w:type="paragraph" w:customStyle="1" w:styleId="Spermonde-authornote">
    <w:name w:val="Spermonde-author note"/>
    <w:basedOn w:val="Normal"/>
    <w:qFormat/>
    <w:rsid w:val="00A77807"/>
    <w:pPr>
      <w:spacing w:after="0" w:line="240" w:lineRule="auto"/>
      <w:jc w:val="both"/>
    </w:pPr>
    <w:rPr>
      <w:rFonts w:ascii="Times New Roman" w:eastAsiaTheme="majorEastAsia" w:hAnsi="Times New Roman"/>
      <w:sz w:val="18"/>
      <w:szCs w:val="20"/>
      <w:lang w:val="id-ID"/>
    </w:rPr>
  </w:style>
  <w:style w:type="paragraph" w:customStyle="1" w:styleId="Spermonde-Captiongambar">
    <w:name w:val="Spermonde-Caption gambar"/>
    <w:basedOn w:val="Spermonde-Isi"/>
    <w:qFormat/>
    <w:rsid w:val="00A77807"/>
    <w:pPr>
      <w:spacing w:before="60" w:line="192" w:lineRule="auto"/>
      <w:ind w:left="993" w:hanging="993"/>
    </w:pPr>
    <w:rPr>
      <w:bCs/>
      <w:sz w:val="18"/>
    </w:rPr>
  </w:style>
  <w:style w:type="paragraph" w:customStyle="1" w:styleId="Spermonde-Captiontabel">
    <w:name w:val="Spermonde-Caption tabel"/>
    <w:basedOn w:val="Spermonde-Captiongambar"/>
    <w:qFormat/>
    <w:rsid w:val="00A77807"/>
    <w:pPr>
      <w:spacing w:before="200" w:after="60"/>
      <w:ind w:left="851" w:hanging="851"/>
    </w:pPr>
    <w:rPr>
      <w:bCs w:val="0"/>
      <w:lang w:val="sv-SE"/>
    </w:rPr>
  </w:style>
  <w:style w:type="paragraph" w:customStyle="1" w:styleId="Spermonde-DaftarPustaka">
    <w:name w:val="Spermonde-Daftar Pustaka"/>
    <w:basedOn w:val="Spermonde-Isi"/>
    <w:autoRedefine/>
    <w:qFormat/>
    <w:rsid w:val="00A77807"/>
    <w:pPr>
      <w:spacing w:after="120"/>
      <w:ind w:left="567" w:hanging="567"/>
    </w:pPr>
  </w:style>
  <w:style w:type="paragraph" w:customStyle="1" w:styleId="Spermonde-Gambar">
    <w:name w:val="Spermonde-Gambar"/>
    <w:basedOn w:val="Spermonde-Isi"/>
    <w:qFormat/>
    <w:rsid w:val="00A77807"/>
    <w:pPr>
      <w:spacing w:before="240"/>
      <w:jc w:val="center"/>
    </w:pPr>
    <w:rPr>
      <w:noProof/>
      <w:lang w:eastAsia="id-ID"/>
    </w:rPr>
  </w:style>
  <w:style w:type="paragraph" w:customStyle="1" w:styleId="Spermonde-Heading2">
    <w:name w:val="Spermonde-Heading2"/>
    <w:basedOn w:val="Spermonde-Heading1"/>
    <w:qFormat/>
    <w:rsid w:val="00A77807"/>
    <w:pPr>
      <w:spacing w:after="60"/>
    </w:pPr>
    <w:rPr>
      <w:caps w:val="0"/>
    </w:rPr>
  </w:style>
  <w:style w:type="paragraph" w:customStyle="1" w:styleId="Spermonde-Heading3">
    <w:name w:val="Spermonde-Heading3"/>
    <w:basedOn w:val="Spermonde-Heading2"/>
    <w:qFormat/>
    <w:rsid w:val="00A77807"/>
    <w:pPr>
      <w:jc w:val="both"/>
      <w:outlineLvl w:val="0"/>
    </w:pPr>
    <w:rPr>
      <w:b w:val="0"/>
      <w:bCs w:val="0"/>
      <w:i/>
    </w:rPr>
  </w:style>
  <w:style w:type="paragraph" w:customStyle="1" w:styleId="Spermonde-Heading4">
    <w:name w:val="Spermonde-Heading4"/>
    <w:basedOn w:val="Spermonde-Heading3"/>
    <w:qFormat/>
    <w:rsid w:val="00A77807"/>
    <w:pPr>
      <w:spacing w:before="120"/>
    </w:pPr>
    <w:rPr>
      <w:b/>
      <w:bCs/>
      <w:i w:val="0"/>
    </w:rPr>
  </w:style>
  <w:style w:type="paragraph" w:customStyle="1" w:styleId="Spermonde-Judul">
    <w:name w:val="Spermonde-Judul"/>
    <w:basedOn w:val="Normal"/>
    <w:qFormat/>
    <w:rsid w:val="00A77807"/>
    <w:pPr>
      <w:spacing w:line="240" w:lineRule="auto"/>
      <w:jc w:val="center"/>
      <w:outlineLvl w:val="0"/>
    </w:pPr>
    <w:rPr>
      <w:rFonts w:ascii="Times New Roman" w:hAnsi="Times New Roman"/>
      <w:b/>
      <w:bCs/>
      <w:caps/>
      <w:sz w:val="24"/>
      <w:szCs w:val="24"/>
      <w:lang w:val="id-ID"/>
    </w:rPr>
  </w:style>
  <w:style w:type="paragraph" w:customStyle="1" w:styleId="Spermonde-Judulinggris">
    <w:name w:val="Spermonde-Judul inggris"/>
    <w:basedOn w:val="Spermonde-Judul"/>
    <w:qFormat/>
    <w:rsid w:val="00EC7048"/>
    <w:rPr>
      <w:caps w:val="0"/>
      <w:sz w:val="22"/>
      <w:lang w:val="en-GB"/>
    </w:rPr>
  </w:style>
  <w:style w:type="paragraph" w:customStyle="1" w:styleId="Spermonde-Katakunci">
    <w:name w:val="Spermonde-Kata kunci"/>
    <w:basedOn w:val="Normal"/>
    <w:qFormat/>
    <w:rsid w:val="00A77807"/>
    <w:pPr>
      <w:spacing w:before="120" w:after="240" w:line="240" w:lineRule="auto"/>
      <w:jc w:val="both"/>
    </w:pPr>
    <w:rPr>
      <w:rFonts w:ascii="Times New Roman" w:eastAsiaTheme="majorEastAsia" w:hAnsi="Times New Roman"/>
      <w:sz w:val="18"/>
      <w:szCs w:val="20"/>
    </w:rPr>
  </w:style>
  <w:style w:type="paragraph" w:customStyle="1" w:styleId="Spermonde-equations">
    <w:name w:val="Spermonde-equations"/>
    <w:basedOn w:val="Normal"/>
    <w:qFormat/>
    <w:rsid w:val="00A77807"/>
    <w:pPr>
      <w:spacing w:before="120" w:after="120" w:line="240" w:lineRule="auto"/>
      <w:jc w:val="both"/>
    </w:pPr>
    <w:rPr>
      <w:rFonts w:ascii="Cambria Math" w:eastAsia="Calibri" w:hAnsi="Cambria Math"/>
      <w:i/>
      <w:iCs/>
      <w:sz w:val="18"/>
      <w:szCs w:val="18"/>
      <w:lang w:val="id-ID"/>
    </w:rPr>
  </w:style>
  <w:style w:type="character" w:styleId="PlaceholderText">
    <w:name w:val="Placeholder Text"/>
    <w:uiPriority w:val="99"/>
    <w:semiHidden/>
    <w:rsid w:val="000E7681"/>
    <w:rPr>
      <w:color w:val="808080"/>
    </w:rPr>
  </w:style>
  <w:style w:type="paragraph" w:styleId="HTMLPreformatted">
    <w:name w:val="HTML Preformatted"/>
    <w:basedOn w:val="Normal"/>
    <w:link w:val="HTMLPreformattedChar"/>
    <w:uiPriority w:val="99"/>
    <w:unhideWhenUsed/>
    <w:rsid w:val="001E2D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link w:val="HTMLPreformatted"/>
    <w:uiPriority w:val="99"/>
    <w:rsid w:val="001E2D79"/>
    <w:rPr>
      <w:rFonts w:ascii="Courier New" w:eastAsia="Times New Roman" w:hAnsi="Courier New" w:cs="Courier New"/>
      <w:sz w:val="20"/>
      <w:szCs w:val="20"/>
    </w:rPr>
  </w:style>
  <w:style w:type="paragraph" w:styleId="NormalWeb">
    <w:name w:val="Normal (Web)"/>
    <w:basedOn w:val="Normal"/>
    <w:uiPriority w:val="99"/>
    <w:semiHidden/>
    <w:unhideWhenUsed/>
    <w:rsid w:val="00366E20"/>
    <w:pPr>
      <w:spacing w:before="100" w:beforeAutospacing="1" w:after="100" w:afterAutospacing="1" w:line="240" w:lineRule="auto"/>
    </w:pPr>
    <w:rPr>
      <w:rFonts w:ascii="Times New Roman" w:hAnsi="Times New Roman"/>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04. Sub sub judul Char,HEADING 1 Char"/>
    <w:link w:val="ListParagraph"/>
    <w:uiPriority w:val="34"/>
    <w:qFormat/>
    <w:rsid w:val="00F60205"/>
  </w:style>
  <w:style w:type="character" w:styleId="FollowedHyperlink">
    <w:name w:val="FollowedHyperlink"/>
    <w:uiPriority w:val="99"/>
    <w:semiHidden/>
    <w:unhideWhenUsed/>
    <w:rsid w:val="00F60205"/>
    <w:rPr>
      <w:color w:val="800080"/>
      <w:u w:val="single"/>
    </w:rPr>
  </w:style>
  <w:style w:type="table" w:styleId="LightShading">
    <w:name w:val="Light Shading"/>
    <w:basedOn w:val="TableNormal"/>
    <w:uiPriority w:val="60"/>
    <w:semiHidden/>
    <w:unhideWhenUsed/>
    <w:rsid w:val="005E482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CB1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70">
      <w:bodyDiv w:val="1"/>
      <w:marLeft w:val="0"/>
      <w:marRight w:val="0"/>
      <w:marTop w:val="0"/>
      <w:marBottom w:val="0"/>
      <w:divBdr>
        <w:top w:val="none" w:sz="0" w:space="0" w:color="auto"/>
        <w:left w:val="none" w:sz="0" w:space="0" w:color="auto"/>
        <w:bottom w:val="none" w:sz="0" w:space="0" w:color="auto"/>
        <w:right w:val="none" w:sz="0" w:space="0" w:color="auto"/>
      </w:divBdr>
    </w:div>
    <w:div w:id="434057782">
      <w:bodyDiv w:val="1"/>
      <w:marLeft w:val="0"/>
      <w:marRight w:val="0"/>
      <w:marTop w:val="0"/>
      <w:marBottom w:val="0"/>
      <w:divBdr>
        <w:top w:val="none" w:sz="0" w:space="0" w:color="auto"/>
        <w:left w:val="none" w:sz="0" w:space="0" w:color="auto"/>
        <w:bottom w:val="none" w:sz="0" w:space="0" w:color="auto"/>
        <w:right w:val="none" w:sz="0" w:space="0" w:color="auto"/>
      </w:divBdr>
    </w:div>
    <w:div w:id="510216433">
      <w:bodyDiv w:val="1"/>
      <w:marLeft w:val="0"/>
      <w:marRight w:val="0"/>
      <w:marTop w:val="0"/>
      <w:marBottom w:val="0"/>
      <w:divBdr>
        <w:top w:val="none" w:sz="0" w:space="0" w:color="auto"/>
        <w:left w:val="none" w:sz="0" w:space="0" w:color="auto"/>
        <w:bottom w:val="none" w:sz="0" w:space="0" w:color="auto"/>
        <w:right w:val="none" w:sz="0" w:space="0" w:color="auto"/>
      </w:divBdr>
    </w:div>
    <w:div w:id="539704821">
      <w:bodyDiv w:val="1"/>
      <w:marLeft w:val="0"/>
      <w:marRight w:val="0"/>
      <w:marTop w:val="0"/>
      <w:marBottom w:val="0"/>
      <w:divBdr>
        <w:top w:val="none" w:sz="0" w:space="0" w:color="auto"/>
        <w:left w:val="none" w:sz="0" w:space="0" w:color="auto"/>
        <w:bottom w:val="none" w:sz="0" w:space="0" w:color="auto"/>
        <w:right w:val="none" w:sz="0" w:space="0" w:color="auto"/>
      </w:divBdr>
    </w:div>
    <w:div w:id="567761548">
      <w:bodyDiv w:val="1"/>
      <w:marLeft w:val="0"/>
      <w:marRight w:val="0"/>
      <w:marTop w:val="0"/>
      <w:marBottom w:val="0"/>
      <w:divBdr>
        <w:top w:val="none" w:sz="0" w:space="0" w:color="auto"/>
        <w:left w:val="none" w:sz="0" w:space="0" w:color="auto"/>
        <w:bottom w:val="none" w:sz="0" w:space="0" w:color="auto"/>
        <w:right w:val="none" w:sz="0" w:space="0" w:color="auto"/>
      </w:divBdr>
    </w:div>
    <w:div w:id="728772449">
      <w:bodyDiv w:val="1"/>
      <w:marLeft w:val="0"/>
      <w:marRight w:val="0"/>
      <w:marTop w:val="0"/>
      <w:marBottom w:val="0"/>
      <w:divBdr>
        <w:top w:val="none" w:sz="0" w:space="0" w:color="auto"/>
        <w:left w:val="none" w:sz="0" w:space="0" w:color="auto"/>
        <w:bottom w:val="none" w:sz="0" w:space="0" w:color="auto"/>
        <w:right w:val="none" w:sz="0" w:space="0" w:color="auto"/>
      </w:divBdr>
    </w:div>
    <w:div w:id="742336016">
      <w:bodyDiv w:val="1"/>
      <w:marLeft w:val="0"/>
      <w:marRight w:val="0"/>
      <w:marTop w:val="0"/>
      <w:marBottom w:val="0"/>
      <w:divBdr>
        <w:top w:val="none" w:sz="0" w:space="0" w:color="auto"/>
        <w:left w:val="none" w:sz="0" w:space="0" w:color="auto"/>
        <w:bottom w:val="none" w:sz="0" w:space="0" w:color="auto"/>
        <w:right w:val="none" w:sz="0" w:space="0" w:color="auto"/>
      </w:divBdr>
    </w:div>
    <w:div w:id="746653620">
      <w:bodyDiv w:val="1"/>
      <w:marLeft w:val="0"/>
      <w:marRight w:val="0"/>
      <w:marTop w:val="0"/>
      <w:marBottom w:val="0"/>
      <w:divBdr>
        <w:top w:val="none" w:sz="0" w:space="0" w:color="auto"/>
        <w:left w:val="none" w:sz="0" w:space="0" w:color="auto"/>
        <w:bottom w:val="none" w:sz="0" w:space="0" w:color="auto"/>
        <w:right w:val="none" w:sz="0" w:space="0" w:color="auto"/>
      </w:divBdr>
    </w:div>
    <w:div w:id="814220660">
      <w:bodyDiv w:val="1"/>
      <w:marLeft w:val="0"/>
      <w:marRight w:val="0"/>
      <w:marTop w:val="0"/>
      <w:marBottom w:val="0"/>
      <w:divBdr>
        <w:top w:val="none" w:sz="0" w:space="0" w:color="auto"/>
        <w:left w:val="none" w:sz="0" w:space="0" w:color="auto"/>
        <w:bottom w:val="none" w:sz="0" w:space="0" w:color="auto"/>
        <w:right w:val="none" w:sz="0" w:space="0" w:color="auto"/>
      </w:divBdr>
    </w:div>
    <w:div w:id="858816499">
      <w:bodyDiv w:val="1"/>
      <w:marLeft w:val="0"/>
      <w:marRight w:val="0"/>
      <w:marTop w:val="0"/>
      <w:marBottom w:val="0"/>
      <w:divBdr>
        <w:top w:val="none" w:sz="0" w:space="0" w:color="auto"/>
        <w:left w:val="none" w:sz="0" w:space="0" w:color="auto"/>
        <w:bottom w:val="none" w:sz="0" w:space="0" w:color="auto"/>
        <w:right w:val="none" w:sz="0" w:space="0" w:color="auto"/>
      </w:divBdr>
    </w:div>
    <w:div w:id="889607386">
      <w:bodyDiv w:val="1"/>
      <w:marLeft w:val="0"/>
      <w:marRight w:val="0"/>
      <w:marTop w:val="0"/>
      <w:marBottom w:val="0"/>
      <w:divBdr>
        <w:top w:val="none" w:sz="0" w:space="0" w:color="auto"/>
        <w:left w:val="none" w:sz="0" w:space="0" w:color="auto"/>
        <w:bottom w:val="none" w:sz="0" w:space="0" w:color="auto"/>
        <w:right w:val="none" w:sz="0" w:space="0" w:color="auto"/>
      </w:divBdr>
    </w:div>
    <w:div w:id="891959194">
      <w:bodyDiv w:val="1"/>
      <w:marLeft w:val="0"/>
      <w:marRight w:val="0"/>
      <w:marTop w:val="0"/>
      <w:marBottom w:val="0"/>
      <w:divBdr>
        <w:top w:val="none" w:sz="0" w:space="0" w:color="auto"/>
        <w:left w:val="none" w:sz="0" w:space="0" w:color="auto"/>
        <w:bottom w:val="none" w:sz="0" w:space="0" w:color="auto"/>
        <w:right w:val="none" w:sz="0" w:space="0" w:color="auto"/>
      </w:divBdr>
    </w:div>
    <w:div w:id="898900458">
      <w:bodyDiv w:val="1"/>
      <w:marLeft w:val="0"/>
      <w:marRight w:val="0"/>
      <w:marTop w:val="0"/>
      <w:marBottom w:val="0"/>
      <w:divBdr>
        <w:top w:val="none" w:sz="0" w:space="0" w:color="auto"/>
        <w:left w:val="none" w:sz="0" w:space="0" w:color="auto"/>
        <w:bottom w:val="none" w:sz="0" w:space="0" w:color="auto"/>
        <w:right w:val="none" w:sz="0" w:space="0" w:color="auto"/>
      </w:divBdr>
    </w:div>
    <w:div w:id="910384507">
      <w:bodyDiv w:val="1"/>
      <w:marLeft w:val="0"/>
      <w:marRight w:val="0"/>
      <w:marTop w:val="0"/>
      <w:marBottom w:val="0"/>
      <w:divBdr>
        <w:top w:val="none" w:sz="0" w:space="0" w:color="auto"/>
        <w:left w:val="none" w:sz="0" w:space="0" w:color="auto"/>
        <w:bottom w:val="none" w:sz="0" w:space="0" w:color="auto"/>
        <w:right w:val="none" w:sz="0" w:space="0" w:color="auto"/>
      </w:divBdr>
    </w:div>
    <w:div w:id="915432615">
      <w:bodyDiv w:val="1"/>
      <w:marLeft w:val="0"/>
      <w:marRight w:val="0"/>
      <w:marTop w:val="0"/>
      <w:marBottom w:val="0"/>
      <w:divBdr>
        <w:top w:val="none" w:sz="0" w:space="0" w:color="auto"/>
        <w:left w:val="none" w:sz="0" w:space="0" w:color="auto"/>
        <w:bottom w:val="none" w:sz="0" w:space="0" w:color="auto"/>
        <w:right w:val="none" w:sz="0" w:space="0" w:color="auto"/>
      </w:divBdr>
    </w:div>
    <w:div w:id="927277817">
      <w:bodyDiv w:val="1"/>
      <w:marLeft w:val="0"/>
      <w:marRight w:val="0"/>
      <w:marTop w:val="0"/>
      <w:marBottom w:val="0"/>
      <w:divBdr>
        <w:top w:val="none" w:sz="0" w:space="0" w:color="auto"/>
        <w:left w:val="none" w:sz="0" w:space="0" w:color="auto"/>
        <w:bottom w:val="none" w:sz="0" w:space="0" w:color="auto"/>
        <w:right w:val="none" w:sz="0" w:space="0" w:color="auto"/>
      </w:divBdr>
    </w:div>
    <w:div w:id="939214736">
      <w:bodyDiv w:val="1"/>
      <w:marLeft w:val="0"/>
      <w:marRight w:val="0"/>
      <w:marTop w:val="0"/>
      <w:marBottom w:val="0"/>
      <w:divBdr>
        <w:top w:val="none" w:sz="0" w:space="0" w:color="auto"/>
        <w:left w:val="none" w:sz="0" w:space="0" w:color="auto"/>
        <w:bottom w:val="none" w:sz="0" w:space="0" w:color="auto"/>
        <w:right w:val="none" w:sz="0" w:space="0" w:color="auto"/>
      </w:divBdr>
    </w:div>
    <w:div w:id="979848947">
      <w:bodyDiv w:val="1"/>
      <w:marLeft w:val="0"/>
      <w:marRight w:val="0"/>
      <w:marTop w:val="0"/>
      <w:marBottom w:val="0"/>
      <w:divBdr>
        <w:top w:val="none" w:sz="0" w:space="0" w:color="auto"/>
        <w:left w:val="none" w:sz="0" w:space="0" w:color="auto"/>
        <w:bottom w:val="none" w:sz="0" w:space="0" w:color="auto"/>
        <w:right w:val="none" w:sz="0" w:space="0" w:color="auto"/>
      </w:divBdr>
    </w:div>
    <w:div w:id="1011377845">
      <w:bodyDiv w:val="1"/>
      <w:marLeft w:val="0"/>
      <w:marRight w:val="0"/>
      <w:marTop w:val="0"/>
      <w:marBottom w:val="0"/>
      <w:divBdr>
        <w:top w:val="none" w:sz="0" w:space="0" w:color="auto"/>
        <w:left w:val="none" w:sz="0" w:space="0" w:color="auto"/>
        <w:bottom w:val="none" w:sz="0" w:space="0" w:color="auto"/>
        <w:right w:val="none" w:sz="0" w:space="0" w:color="auto"/>
      </w:divBdr>
    </w:div>
    <w:div w:id="1331904842">
      <w:bodyDiv w:val="1"/>
      <w:marLeft w:val="0"/>
      <w:marRight w:val="0"/>
      <w:marTop w:val="0"/>
      <w:marBottom w:val="0"/>
      <w:divBdr>
        <w:top w:val="none" w:sz="0" w:space="0" w:color="auto"/>
        <w:left w:val="none" w:sz="0" w:space="0" w:color="auto"/>
        <w:bottom w:val="none" w:sz="0" w:space="0" w:color="auto"/>
        <w:right w:val="none" w:sz="0" w:space="0" w:color="auto"/>
      </w:divBdr>
    </w:div>
    <w:div w:id="1466119227">
      <w:bodyDiv w:val="1"/>
      <w:marLeft w:val="0"/>
      <w:marRight w:val="0"/>
      <w:marTop w:val="0"/>
      <w:marBottom w:val="0"/>
      <w:divBdr>
        <w:top w:val="none" w:sz="0" w:space="0" w:color="auto"/>
        <w:left w:val="none" w:sz="0" w:space="0" w:color="auto"/>
        <w:bottom w:val="none" w:sz="0" w:space="0" w:color="auto"/>
        <w:right w:val="none" w:sz="0" w:space="0" w:color="auto"/>
      </w:divBdr>
    </w:div>
    <w:div w:id="1511680664">
      <w:bodyDiv w:val="1"/>
      <w:marLeft w:val="0"/>
      <w:marRight w:val="0"/>
      <w:marTop w:val="0"/>
      <w:marBottom w:val="0"/>
      <w:divBdr>
        <w:top w:val="none" w:sz="0" w:space="0" w:color="auto"/>
        <w:left w:val="none" w:sz="0" w:space="0" w:color="auto"/>
        <w:bottom w:val="none" w:sz="0" w:space="0" w:color="auto"/>
        <w:right w:val="none" w:sz="0" w:space="0" w:color="auto"/>
      </w:divBdr>
    </w:div>
    <w:div w:id="1544781339">
      <w:bodyDiv w:val="1"/>
      <w:marLeft w:val="0"/>
      <w:marRight w:val="0"/>
      <w:marTop w:val="0"/>
      <w:marBottom w:val="0"/>
      <w:divBdr>
        <w:top w:val="none" w:sz="0" w:space="0" w:color="auto"/>
        <w:left w:val="none" w:sz="0" w:space="0" w:color="auto"/>
        <w:bottom w:val="none" w:sz="0" w:space="0" w:color="auto"/>
        <w:right w:val="none" w:sz="0" w:space="0" w:color="auto"/>
      </w:divBdr>
    </w:div>
    <w:div w:id="1654793927">
      <w:bodyDiv w:val="1"/>
      <w:marLeft w:val="0"/>
      <w:marRight w:val="0"/>
      <w:marTop w:val="0"/>
      <w:marBottom w:val="0"/>
      <w:divBdr>
        <w:top w:val="none" w:sz="0" w:space="0" w:color="auto"/>
        <w:left w:val="none" w:sz="0" w:space="0" w:color="auto"/>
        <w:bottom w:val="none" w:sz="0" w:space="0" w:color="auto"/>
        <w:right w:val="none" w:sz="0" w:space="0" w:color="auto"/>
      </w:divBdr>
    </w:div>
    <w:div w:id="1706102437">
      <w:bodyDiv w:val="1"/>
      <w:marLeft w:val="0"/>
      <w:marRight w:val="0"/>
      <w:marTop w:val="0"/>
      <w:marBottom w:val="0"/>
      <w:divBdr>
        <w:top w:val="none" w:sz="0" w:space="0" w:color="auto"/>
        <w:left w:val="none" w:sz="0" w:space="0" w:color="auto"/>
        <w:bottom w:val="none" w:sz="0" w:space="0" w:color="auto"/>
        <w:right w:val="none" w:sz="0" w:space="0" w:color="auto"/>
      </w:divBdr>
    </w:div>
    <w:div w:id="1749761945">
      <w:bodyDiv w:val="1"/>
      <w:marLeft w:val="0"/>
      <w:marRight w:val="0"/>
      <w:marTop w:val="0"/>
      <w:marBottom w:val="0"/>
      <w:divBdr>
        <w:top w:val="none" w:sz="0" w:space="0" w:color="auto"/>
        <w:left w:val="none" w:sz="0" w:space="0" w:color="auto"/>
        <w:bottom w:val="none" w:sz="0" w:space="0" w:color="auto"/>
        <w:right w:val="none" w:sz="0" w:space="0" w:color="auto"/>
      </w:divBdr>
    </w:div>
    <w:div w:id="1888449146">
      <w:bodyDiv w:val="1"/>
      <w:marLeft w:val="0"/>
      <w:marRight w:val="0"/>
      <w:marTop w:val="0"/>
      <w:marBottom w:val="0"/>
      <w:divBdr>
        <w:top w:val="none" w:sz="0" w:space="0" w:color="auto"/>
        <w:left w:val="none" w:sz="0" w:space="0" w:color="auto"/>
        <w:bottom w:val="none" w:sz="0" w:space="0" w:color="auto"/>
        <w:right w:val="none" w:sz="0" w:space="0" w:color="auto"/>
      </w:divBdr>
    </w:div>
    <w:div w:id="198299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xxxx/xxxxx" TargetMode="External"/><Relationship Id="rId26" Type="http://schemas.openxmlformats.org/officeDocument/2006/relationships/hyperlink" Target="https://doi.org/10.1234/jkpl.v12i1.8901" TargetMode="External"/><Relationship Id="rId39" Type="http://schemas.openxmlformats.org/officeDocument/2006/relationships/hyperlink" Target="https://doi.org/10.1234/jem.v11i2.6548" TargetMode="External"/><Relationship Id="rId21" Type="http://schemas.openxmlformats.org/officeDocument/2006/relationships/hyperlink" Target="https://doi.org/10.xxxx/xxxxx" TargetMode="External"/><Relationship Id="rId34" Type="http://schemas.openxmlformats.org/officeDocument/2006/relationships/hyperlink" Target="https://doi.org/10.1234/jmspl.v17i3.9087" TargetMode="External"/><Relationship Id="rId7" Type="http://schemas.openxmlformats.org/officeDocument/2006/relationships/hyperlink" Target="mailto:nita.r@unhas.ac.id" TargetMode="External"/><Relationship Id="rId2" Type="http://schemas.openxmlformats.org/officeDocument/2006/relationships/styles" Target="styles.xml"/><Relationship Id="rId16" Type="http://schemas.openxmlformats.org/officeDocument/2006/relationships/hyperlink" Target="https://doi.org/10.1016/j.ecoser.2020.101092" TargetMode="External"/><Relationship Id="rId20" Type="http://schemas.openxmlformats.org/officeDocument/2006/relationships/hyperlink" Target="https://doi.org/10.xxxx/xxxxx" TargetMode="External"/><Relationship Id="rId29" Type="http://schemas.openxmlformats.org/officeDocument/2006/relationships/hyperlink" Target="https://doi.org/10.xxxx/xxxx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1234/jet.v11i1.6789" TargetMode="External"/><Relationship Id="rId32" Type="http://schemas.openxmlformats.org/officeDocument/2006/relationships/hyperlink" Target="https://doi.org/10.xxxx/xxxx" TargetMode="External"/><Relationship Id="rId37" Type="http://schemas.openxmlformats.org/officeDocument/2006/relationships/hyperlink" Target="https://doi.org/10.1016/j.ecss.2020.106745"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234/jkhl.v8i2.3456" TargetMode="External"/><Relationship Id="rId28" Type="http://schemas.openxmlformats.org/officeDocument/2006/relationships/hyperlink" Target="https://doi.org/10.1234/jikt.v14i2.6789" TargetMode="External"/><Relationship Id="rId36" Type="http://schemas.openxmlformats.org/officeDocument/2006/relationships/hyperlink" Target="https://doi.org/10.xxxx/xxxx" TargetMode="External"/><Relationship Id="rId10" Type="http://schemas.openxmlformats.org/officeDocument/2006/relationships/footer" Target="footer1.xml"/><Relationship Id="rId19" Type="http://schemas.openxmlformats.org/officeDocument/2006/relationships/hyperlink" Target="https://doi.org/10.xxxx/xxxxx" TargetMode="External"/><Relationship Id="rId31" Type="http://schemas.openxmlformats.org/officeDocument/2006/relationships/hyperlink" Target="https://doi.org/10.xxxx/xxxx"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doi.org/10.1234/jpsal.v10i1.2345" TargetMode="External"/><Relationship Id="rId27" Type="http://schemas.openxmlformats.org/officeDocument/2006/relationships/hyperlink" Target="https://doi.org/10.1234/jsl.v19i3.9012" TargetMode="External"/><Relationship Id="rId30" Type="http://schemas.openxmlformats.org/officeDocument/2006/relationships/hyperlink" Target="https://doi.org/10.xxxx/xxxx" TargetMode="External"/><Relationship Id="rId35" Type="http://schemas.openxmlformats.org/officeDocument/2006/relationships/hyperlink" Target="https://doi.org/10.xxxx/xxxx"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doi.org/10.1234/jil.v20i2.5678" TargetMode="External"/><Relationship Id="rId25" Type="http://schemas.openxmlformats.org/officeDocument/2006/relationships/hyperlink" Target="https://doi.org/10.1234/jepl.v15i2.7890" TargetMode="External"/><Relationship Id="rId33" Type="http://schemas.openxmlformats.org/officeDocument/2006/relationships/hyperlink" Target="https://doi.org/10.1234/jkp.v9i1.4567" TargetMode="External"/><Relationship Id="rId38" Type="http://schemas.openxmlformats.org/officeDocument/2006/relationships/hyperlink" Target="https://doi.org/10.1234/jskt.v21i1.87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C1B368-31B8-4E62-AD26-6CD27C2FF850}">
  <we:reference id="wa200001361" version="2.129.3.0" store="en-US" storeType="OMEX"/>
  <we:alternateReferences>
    <we:reference id="wa200001361" version="2.129.3.0" store="" storeType="OMEX"/>
  </we:alternateReferences>
  <we:properties>
    <we:property name="paperpal-document-id" value="&quot;15528da6-46f7-4e1e-a064-6b62f126acc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8</TotalTime>
  <Pages>7</Pages>
  <Words>4535</Words>
  <Characters>25851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30326</CharactersWithSpaces>
  <SharedDoc>false</SharedDoc>
  <HLinks>
    <vt:vector size="456" baseType="variant">
      <vt:variant>
        <vt:i4>6029405</vt:i4>
      </vt:variant>
      <vt:variant>
        <vt:i4>225</vt:i4>
      </vt:variant>
      <vt:variant>
        <vt:i4>0</vt:i4>
      </vt:variant>
      <vt:variant>
        <vt:i4>5</vt:i4>
      </vt:variant>
      <vt:variant>
        <vt:lpwstr>http://www.fishbase.org/</vt:lpwstr>
      </vt:variant>
      <vt:variant>
        <vt:lpwstr/>
      </vt:variant>
      <vt:variant>
        <vt:i4>655391</vt:i4>
      </vt:variant>
      <vt:variant>
        <vt:i4>222</vt:i4>
      </vt:variant>
      <vt:variant>
        <vt:i4>0</vt:i4>
      </vt:variant>
      <vt:variant>
        <vt:i4>5</vt:i4>
      </vt:variant>
      <vt:variant>
        <vt:lpwstr>https://reefguide.org/search.html</vt:lpwstr>
      </vt:variant>
      <vt:variant>
        <vt:lpwstr/>
      </vt:variant>
      <vt:variant>
        <vt:i4>3539040</vt:i4>
      </vt:variant>
      <vt:variant>
        <vt:i4>219</vt:i4>
      </vt:variant>
      <vt:variant>
        <vt:i4>0</vt:i4>
      </vt:variant>
      <vt:variant>
        <vt:i4>5</vt:i4>
      </vt:variant>
      <vt:variant>
        <vt:lpwstr>https://en.wikipedia.org/wiki/Canthigaster</vt:lpwstr>
      </vt:variant>
      <vt:variant>
        <vt:lpwstr/>
      </vt:variant>
      <vt:variant>
        <vt:i4>5111821</vt:i4>
      </vt:variant>
      <vt:variant>
        <vt:i4>216</vt:i4>
      </vt:variant>
      <vt:variant>
        <vt:i4>0</vt:i4>
      </vt:variant>
      <vt:variant>
        <vt:i4>5</vt:i4>
      </vt:variant>
      <vt:variant>
        <vt:lpwstr>https://en.wikipedia.org/wiki/Synodus</vt:lpwstr>
      </vt:variant>
      <vt:variant>
        <vt:lpwstr/>
      </vt:variant>
      <vt:variant>
        <vt:i4>4325390</vt:i4>
      </vt:variant>
      <vt:variant>
        <vt:i4>213</vt:i4>
      </vt:variant>
      <vt:variant>
        <vt:i4>0</vt:i4>
      </vt:variant>
      <vt:variant>
        <vt:i4>5</vt:i4>
      </vt:variant>
      <vt:variant>
        <vt:lpwstr>https://en.wikipedia.org/wiki/Pterois</vt:lpwstr>
      </vt:variant>
      <vt:variant>
        <vt:lpwstr/>
      </vt:variant>
      <vt:variant>
        <vt:i4>5177363</vt:i4>
      </vt:variant>
      <vt:variant>
        <vt:i4>210</vt:i4>
      </vt:variant>
      <vt:variant>
        <vt:i4>0</vt:i4>
      </vt:variant>
      <vt:variant>
        <vt:i4>5</vt:i4>
      </vt:variant>
      <vt:variant>
        <vt:lpwstr>https://en.wikipedia.org/wiki/Scarus</vt:lpwstr>
      </vt:variant>
      <vt:variant>
        <vt:lpwstr/>
      </vt:variant>
      <vt:variant>
        <vt:i4>5177363</vt:i4>
      </vt:variant>
      <vt:variant>
        <vt:i4>207</vt:i4>
      </vt:variant>
      <vt:variant>
        <vt:i4>0</vt:i4>
      </vt:variant>
      <vt:variant>
        <vt:i4>5</vt:i4>
      </vt:variant>
      <vt:variant>
        <vt:lpwstr>https://en.wikipedia.org/wiki/Scarus</vt:lpwstr>
      </vt:variant>
      <vt:variant>
        <vt:lpwstr/>
      </vt:variant>
      <vt:variant>
        <vt:i4>2752635</vt:i4>
      </vt:variant>
      <vt:variant>
        <vt:i4>204</vt:i4>
      </vt:variant>
      <vt:variant>
        <vt:i4>0</vt:i4>
      </vt:variant>
      <vt:variant>
        <vt:i4>5</vt:i4>
      </vt:variant>
      <vt:variant>
        <vt:lpwstr>https://en.wikipedia.org/wiki/Chlorurus</vt:lpwstr>
      </vt:variant>
      <vt:variant>
        <vt:lpwstr/>
      </vt:variant>
      <vt:variant>
        <vt:i4>2752635</vt:i4>
      </vt:variant>
      <vt:variant>
        <vt:i4>201</vt:i4>
      </vt:variant>
      <vt:variant>
        <vt:i4>0</vt:i4>
      </vt:variant>
      <vt:variant>
        <vt:i4>5</vt:i4>
      </vt:variant>
      <vt:variant>
        <vt:lpwstr>https://en.wikipedia.org/wiki/Chlorurus</vt:lpwstr>
      </vt:variant>
      <vt:variant>
        <vt:lpwstr/>
      </vt:variant>
      <vt:variant>
        <vt:i4>5439513</vt:i4>
      </vt:variant>
      <vt:variant>
        <vt:i4>198</vt:i4>
      </vt:variant>
      <vt:variant>
        <vt:i4>0</vt:i4>
      </vt:variant>
      <vt:variant>
        <vt:i4>5</vt:i4>
      </vt:variant>
      <vt:variant>
        <vt:lpwstr>https://en.wikipedia.org/wiki/Epinephelus</vt:lpwstr>
      </vt:variant>
      <vt:variant>
        <vt:lpwstr/>
      </vt:variant>
      <vt:variant>
        <vt:i4>3801197</vt:i4>
      </vt:variant>
      <vt:variant>
        <vt:i4>195</vt:i4>
      </vt:variant>
      <vt:variant>
        <vt:i4>0</vt:i4>
      </vt:variant>
      <vt:variant>
        <vt:i4>5</vt:i4>
      </vt:variant>
      <vt:variant>
        <vt:lpwstr>https://en.wikipedia.org/wiki/Cephalopholis</vt:lpwstr>
      </vt:variant>
      <vt:variant>
        <vt:lpwstr/>
      </vt:variant>
      <vt:variant>
        <vt:i4>5570588</vt:i4>
      </vt:variant>
      <vt:variant>
        <vt:i4>192</vt:i4>
      </vt:variant>
      <vt:variant>
        <vt:i4>0</vt:i4>
      </vt:variant>
      <vt:variant>
        <vt:i4>5</vt:i4>
      </vt:variant>
      <vt:variant>
        <vt:lpwstr>https://en.wikipedia.org/wiki/Serranidae</vt:lpwstr>
      </vt:variant>
      <vt:variant>
        <vt:lpwstr/>
      </vt:variant>
      <vt:variant>
        <vt:i4>5963800</vt:i4>
      </vt:variant>
      <vt:variant>
        <vt:i4>189</vt:i4>
      </vt:variant>
      <vt:variant>
        <vt:i4>0</vt:i4>
      </vt:variant>
      <vt:variant>
        <vt:i4>5</vt:i4>
      </vt:variant>
      <vt:variant>
        <vt:lpwstr>https://en.wikipedia.org/wiki/Rabbitfish</vt:lpwstr>
      </vt:variant>
      <vt:variant>
        <vt:lpwstr/>
      </vt:variant>
      <vt:variant>
        <vt:i4>5963800</vt:i4>
      </vt:variant>
      <vt:variant>
        <vt:i4>186</vt:i4>
      </vt:variant>
      <vt:variant>
        <vt:i4>0</vt:i4>
      </vt:variant>
      <vt:variant>
        <vt:i4>5</vt:i4>
      </vt:variant>
      <vt:variant>
        <vt:lpwstr>https://en.wikipedia.org/wiki/Rabbitfish</vt:lpwstr>
      </vt:variant>
      <vt:variant>
        <vt:lpwstr/>
      </vt:variant>
      <vt:variant>
        <vt:i4>5767197</vt:i4>
      </vt:variant>
      <vt:variant>
        <vt:i4>183</vt:i4>
      </vt:variant>
      <vt:variant>
        <vt:i4>0</vt:i4>
      </vt:variant>
      <vt:variant>
        <vt:i4>5</vt:i4>
      </vt:variant>
      <vt:variant>
        <vt:lpwstr>https://en.wikipedia.org/wiki/Parapercis</vt:lpwstr>
      </vt:variant>
      <vt:variant>
        <vt:lpwstr/>
      </vt:variant>
      <vt:variant>
        <vt:i4>5832705</vt:i4>
      </vt:variant>
      <vt:variant>
        <vt:i4>180</vt:i4>
      </vt:variant>
      <vt:variant>
        <vt:i4>0</vt:i4>
      </vt:variant>
      <vt:variant>
        <vt:i4>5</vt:i4>
      </vt:variant>
      <vt:variant>
        <vt:lpwstr>https://en.wikipedia.org/wiki/Pseudocheilinus</vt:lpwstr>
      </vt:variant>
      <vt:variant>
        <vt:lpwstr/>
      </vt:variant>
      <vt:variant>
        <vt:i4>3473510</vt:i4>
      </vt:variant>
      <vt:variant>
        <vt:i4>177</vt:i4>
      </vt:variant>
      <vt:variant>
        <vt:i4>0</vt:i4>
      </vt:variant>
      <vt:variant>
        <vt:i4>5</vt:i4>
      </vt:variant>
      <vt:variant>
        <vt:lpwstr>https://en.wikipedia.org/wiki/Pycnochromis</vt:lpwstr>
      </vt:variant>
      <vt:variant>
        <vt:lpwstr/>
      </vt:variant>
      <vt:variant>
        <vt:i4>4653078</vt:i4>
      </vt:variant>
      <vt:variant>
        <vt:i4>174</vt:i4>
      </vt:variant>
      <vt:variant>
        <vt:i4>0</vt:i4>
      </vt:variant>
      <vt:variant>
        <vt:i4>5</vt:i4>
      </vt:variant>
      <vt:variant>
        <vt:lpwstr>https://en.wikipedia.org/wiki/Pomacentrus</vt:lpwstr>
      </vt:variant>
      <vt:variant>
        <vt:lpwstr/>
      </vt:variant>
      <vt:variant>
        <vt:i4>4653078</vt:i4>
      </vt:variant>
      <vt:variant>
        <vt:i4>171</vt:i4>
      </vt:variant>
      <vt:variant>
        <vt:i4>0</vt:i4>
      </vt:variant>
      <vt:variant>
        <vt:i4>5</vt:i4>
      </vt:variant>
      <vt:variant>
        <vt:lpwstr>https://en.wikipedia.org/wiki/Pomacentrus</vt:lpwstr>
      </vt:variant>
      <vt:variant>
        <vt:lpwstr/>
      </vt:variant>
      <vt:variant>
        <vt:i4>4653078</vt:i4>
      </vt:variant>
      <vt:variant>
        <vt:i4>168</vt:i4>
      </vt:variant>
      <vt:variant>
        <vt:i4>0</vt:i4>
      </vt:variant>
      <vt:variant>
        <vt:i4>5</vt:i4>
      </vt:variant>
      <vt:variant>
        <vt:lpwstr>https://en.wikipedia.org/wiki/Pomacentrus</vt:lpwstr>
      </vt:variant>
      <vt:variant>
        <vt:lpwstr/>
      </vt:variant>
      <vt:variant>
        <vt:i4>5242880</vt:i4>
      </vt:variant>
      <vt:variant>
        <vt:i4>165</vt:i4>
      </vt:variant>
      <vt:variant>
        <vt:i4>0</vt:i4>
      </vt:variant>
      <vt:variant>
        <vt:i4>5</vt:i4>
      </vt:variant>
      <vt:variant>
        <vt:lpwstr>https://en.wikipedia.org/wiki/Neoglyphidodon</vt:lpwstr>
      </vt:variant>
      <vt:variant>
        <vt:lpwstr/>
      </vt:variant>
      <vt:variant>
        <vt:i4>5242880</vt:i4>
      </vt:variant>
      <vt:variant>
        <vt:i4>162</vt:i4>
      </vt:variant>
      <vt:variant>
        <vt:i4>0</vt:i4>
      </vt:variant>
      <vt:variant>
        <vt:i4>5</vt:i4>
      </vt:variant>
      <vt:variant>
        <vt:lpwstr>https://en.wikipedia.org/wiki/Neoglyphidodon</vt:lpwstr>
      </vt:variant>
      <vt:variant>
        <vt:lpwstr/>
      </vt:variant>
      <vt:variant>
        <vt:i4>3539062</vt:i4>
      </vt:variant>
      <vt:variant>
        <vt:i4>159</vt:i4>
      </vt:variant>
      <vt:variant>
        <vt:i4>0</vt:i4>
      </vt:variant>
      <vt:variant>
        <vt:i4>5</vt:i4>
      </vt:variant>
      <vt:variant>
        <vt:lpwstr>https://en.wikipedia.org/wiki/Dascyllus</vt:lpwstr>
      </vt:variant>
      <vt:variant>
        <vt:lpwstr/>
      </vt:variant>
      <vt:variant>
        <vt:i4>3473510</vt:i4>
      </vt:variant>
      <vt:variant>
        <vt:i4>156</vt:i4>
      </vt:variant>
      <vt:variant>
        <vt:i4>0</vt:i4>
      </vt:variant>
      <vt:variant>
        <vt:i4>5</vt:i4>
      </vt:variant>
      <vt:variant>
        <vt:lpwstr>https://en.wikipedia.org/wiki/Pycnochromis</vt:lpwstr>
      </vt:variant>
      <vt:variant>
        <vt:lpwstr/>
      </vt:variant>
      <vt:variant>
        <vt:i4>5439491</vt:i4>
      </vt:variant>
      <vt:variant>
        <vt:i4>153</vt:i4>
      </vt:variant>
      <vt:variant>
        <vt:i4>0</vt:i4>
      </vt:variant>
      <vt:variant>
        <vt:i4>5</vt:i4>
      </vt:variant>
      <vt:variant>
        <vt:lpwstr>https://en.wikipedia.org/wiki/Chrysiptera</vt:lpwstr>
      </vt:variant>
      <vt:variant>
        <vt:lpwstr/>
      </vt:variant>
      <vt:variant>
        <vt:i4>3473510</vt:i4>
      </vt:variant>
      <vt:variant>
        <vt:i4>150</vt:i4>
      </vt:variant>
      <vt:variant>
        <vt:i4>0</vt:i4>
      </vt:variant>
      <vt:variant>
        <vt:i4>5</vt:i4>
      </vt:variant>
      <vt:variant>
        <vt:lpwstr>https://en.wikipedia.org/wiki/Pycnochromis</vt:lpwstr>
      </vt:variant>
      <vt:variant>
        <vt:lpwstr/>
      </vt:variant>
      <vt:variant>
        <vt:i4>5439491</vt:i4>
      </vt:variant>
      <vt:variant>
        <vt:i4>147</vt:i4>
      </vt:variant>
      <vt:variant>
        <vt:i4>0</vt:i4>
      </vt:variant>
      <vt:variant>
        <vt:i4>5</vt:i4>
      </vt:variant>
      <vt:variant>
        <vt:lpwstr>https://en.wikipedia.org/wiki/Chrysiptera</vt:lpwstr>
      </vt:variant>
      <vt:variant>
        <vt:lpwstr/>
      </vt:variant>
      <vt:variant>
        <vt:i4>3407995</vt:i4>
      </vt:variant>
      <vt:variant>
        <vt:i4>144</vt:i4>
      </vt:variant>
      <vt:variant>
        <vt:i4>0</vt:i4>
      </vt:variant>
      <vt:variant>
        <vt:i4>5</vt:i4>
      </vt:variant>
      <vt:variant>
        <vt:lpwstr>https://en.wikipedia.org/wiki/Amblyglyphidodon</vt:lpwstr>
      </vt:variant>
      <vt:variant>
        <vt:lpwstr/>
      </vt:variant>
      <vt:variant>
        <vt:i4>6225937</vt:i4>
      </vt:variant>
      <vt:variant>
        <vt:i4>141</vt:i4>
      </vt:variant>
      <vt:variant>
        <vt:i4>0</vt:i4>
      </vt:variant>
      <vt:variant>
        <vt:i4>5</vt:i4>
      </vt:variant>
      <vt:variant>
        <vt:lpwstr>https://en.wikipedia.org/wiki/Amphiprion</vt:lpwstr>
      </vt:variant>
      <vt:variant>
        <vt:lpwstr/>
      </vt:variant>
      <vt:variant>
        <vt:i4>6225937</vt:i4>
      </vt:variant>
      <vt:variant>
        <vt:i4>138</vt:i4>
      </vt:variant>
      <vt:variant>
        <vt:i4>0</vt:i4>
      </vt:variant>
      <vt:variant>
        <vt:i4>5</vt:i4>
      </vt:variant>
      <vt:variant>
        <vt:lpwstr>https://en.wikipedia.org/wiki/Amphiprion</vt:lpwstr>
      </vt:variant>
      <vt:variant>
        <vt:lpwstr/>
      </vt:variant>
      <vt:variant>
        <vt:i4>6225937</vt:i4>
      </vt:variant>
      <vt:variant>
        <vt:i4>135</vt:i4>
      </vt:variant>
      <vt:variant>
        <vt:i4>0</vt:i4>
      </vt:variant>
      <vt:variant>
        <vt:i4>5</vt:i4>
      </vt:variant>
      <vt:variant>
        <vt:lpwstr>https://en.wikipedia.org/wiki/Amphiprion</vt:lpwstr>
      </vt:variant>
      <vt:variant>
        <vt:lpwstr/>
      </vt:variant>
      <vt:variant>
        <vt:i4>3670113</vt:i4>
      </vt:variant>
      <vt:variant>
        <vt:i4>132</vt:i4>
      </vt:variant>
      <vt:variant>
        <vt:i4>0</vt:i4>
      </vt:variant>
      <vt:variant>
        <vt:i4>5</vt:i4>
      </vt:variant>
      <vt:variant>
        <vt:lpwstr>https://en.wikipedia.org/wiki/Abudefduf</vt:lpwstr>
      </vt:variant>
      <vt:variant>
        <vt:lpwstr/>
      </vt:variant>
      <vt:variant>
        <vt:i4>4390924</vt:i4>
      </vt:variant>
      <vt:variant>
        <vt:i4>129</vt:i4>
      </vt:variant>
      <vt:variant>
        <vt:i4>0</vt:i4>
      </vt:variant>
      <vt:variant>
        <vt:i4>5</vt:i4>
      </vt:variant>
      <vt:variant>
        <vt:lpwstr>https://en.wikipedia.org/wiki/Pomacanthus</vt:lpwstr>
      </vt:variant>
      <vt:variant>
        <vt:lpwstr/>
      </vt:variant>
      <vt:variant>
        <vt:i4>4390924</vt:i4>
      </vt:variant>
      <vt:variant>
        <vt:i4>126</vt:i4>
      </vt:variant>
      <vt:variant>
        <vt:i4>0</vt:i4>
      </vt:variant>
      <vt:variant>
        <vt:i4>5</vt:i4>
      </vt:variant>
      <vt:variant>
        <vt:lpwstr>https://en.wikipedia.org/wiki/Pomacanthus</vt:lpwstr>
      </vt:variant>
      <vt:variant>
        <vt:lpwstr/>
      </vt:variant>
      <vt:variant>
        <vt:i4>5177372</vt:i4>
      </vt:variant>
      <vt:variant>
        <vt:i4>123</vt:i4>
      </vt:variant>
      <vt:variant>
        <vt:i4>0</vt:i4>
      </vt:variant>
      <vt:variant>
        <vt:i4>5</vt:i4>
      </vt:variant>
      <vt:variant>
        <vt:lpwstr>https://en.wikipedia.org/wiki/Centropyge</vt:lpwstr>
      </vt:variant>
      <vt:variant>
        <vt:lpwstr/>
      </vt:variant>
      <vt:variant>
        <vt:i4>2097255</vt:i4>
      </vt:variant>
      <vt:variant>
        <vt:i4>120</vt:i4>
      </vt:variant>
      <vt:variant>
        <vt:i4>0</vt:i4>
      </vt:variant>
      <vt:variant>
        <vt:i4>5</vt:i4>
      </vt:variant>
      <vt:variant>
        <vt:lpwstr>https://en.wikipedia.org/wiki/Ostracion</vt:lpwstr>
      </vt:variant>
      <vt:variant>
        <vt:lpwstr/>
      </vt:variant>
      <vt:variant>
        <vt:i4>3866740</vt:i4>
      </vt:variant>
      <vt:variant>
        <vt:i4>117</vt:i4>
      </vt:variant>
      <vt:variant>
        <vt:i4>0</vt:i4>
      </vt:variant>
      <vt:variant>
        <vt:i4>5</vt:i4>
      </vt:variant>
      <vt:variant>
        <vt:lpwstr>https://en.wikipedia.org/wiki/Scolopsis</vt:lpwstr>
      </vt:variant>
      <vt:variant>
        <vt:lpwstr/>
      </vt:variant>
      <vt:variant>
        <vt:i4>4849693</vt:i4>
      </vt:variant>
      <vt:variant>
        <vt:i4>114</vt:i4>
      </vt:variant>
      <vt:variant>
        <vt:i4>0</vt:i4>
      </vt:variant>
      <vt:variant>
        <vt:i4>5</vt:i4>
      </vt:variant>
      <vt:variant>
        <vt:lpwstr>https://en.wikipedia.org/wiki/Parupeneus</vt:lpwstr>
      </vt:variant>
      <vt:variant>
        <vt:lpwstr/>
      </vt:variant>
      <vt:variant>
        <vt:i4>4849693</vt:i4>
      </vt:variant>
      <vt:variant>
        <vt:i4>111</vt:i4>
      </vt:variant>
      <vt:variant>
        <vt:i4>0</vt:i4>
      </vt:variant>
      <vt:variant>
        <vt:i4>5</vt:i4>
      </vt:variant>
      <vt:variant>
        <vt:lpwstr>https://en.wikipedia.org/wiki/Parupeneus</vt:lpwstr>
      </vt:variant>
      <vt:variant>
        <vt:lpwstr/>
      </vt:variant>
      <vt:variant>
        <vt:i4>5505054</vt:i4>
      </vt:variant>
      <vt:variant>
        <vt:i4>108</vt:i4>
      </vt:variant>
      <vt:variant>
        <vt:i4>0</vt:i4>
      </vt:variant>
      <vt:variant>
        <vt:i4>5</vt:i4>
      </vt:variant>
      <vt:variant>
        <vt:lpwstr>https://en.wikipedia.org/wiki/Thalassoma</vt:lpwstr>
      </vt:variant>
      <vt:variant>
        <vt:lpwstr/>
      </vt:variant>
      <vt:variant>
        <vt:i4>5505054</vt:i4>
      </vt:variant>
      <vt:variant>
        <vt:i4>105</vt:i4>
      </vt:variant>
      <vt:variant>
        <vt:i4>0</vt:i4>
      </vt:variant>
      <vt:variant>
        <vt:i4>5</vt:i4>
      </vt:variant>
      <vt:variant>
        <vt:lpwstr>https://en.wikipedia.org/wiki/Thalassoma</vt:lpwstr>
      </vt:variant>
      <vt:variant>
        <vt:lpwstr/>
      </vt:variant>
      <vt:variant>
        <vt:i4>3866721</vt:i4>
      </vt:variant>
      <vt:variant>
        <vt:i4>102</vt:i4>
      </vt:variant>
      <vt:variant>
        <vt:i4>0</vt:i4>
      </vt:variant>
      <vt:variant>
        <vt:i4>5</vt:i4>
      </vt:variant>
      <vt:variant>
        <vt:lpwstr>https://en.wikipedia.org/wiki/Macropharyngodon</vt:lpwstr>
      </vt:variant>
      <vt:variant>
        <vt:lpwstr/>
      </vt:variant>
      <vt:variant>
        <vt:i4>3276913</vt:i4>
      </vt:variant>
      <vt:variant>
        <vt:i4>99</vt:i4>
      </vt:variant>
      <vt:variant>
        <vt:i4>0</vt:i4>
      </vt:variant>
      <vt:variant>
        <vt:i4>5</vt:i4>
      </vt:variant>
      <vt:variant>
        <vt:lpwstr>https://en.wikipedia.org/wiki/Labroides</vt:lpwstr>
      </vt:variant>
      <vt:variant>
        <vt:lpwstr/>
      </vt:variant>
      <vt:variant>
        <vt:i4>3276913</vt:i4>
      </vt:variant>
      <vt:variant>
        <vt:i4>96</vt:i4>
      </vt:variant>
      <vt:variant>
        <vt:i4>0</vt:i4>
      </vt:variant>
      <vt:variant>
        <vt:i4>5</vt:i4>
      </vt:variant>
      <vt:variant>
        <vt:lpwstr>https://en.wikipedia.org/wiki/Labroides</vt:lpwstr>
      </vt:variant>
      <vt:variant>
        <vt:lpwstr/>
      </vt:variant>
      <vt:variant>
        <vt:i4>4521998</vt:i4>
      </vt:variant>
      <vt:variant>
        <vt:i4>93</vt:i4>
      </vt:variant>
      <vt:variant>
        <vt:i4>0</vt:i4>
      </vt:variant>
      <vt:variant>
        <vt:i4>5</vt:i4>
      </vt:variant>
      <vt:variant>
        <vt:lpwstr>https://en.wikipedia.org/wiki/Hemigymnus</vt:lpwstr>
      </vt:variant>
      <vt:variant>
        <vt:lpwstr/>
      </vt:variant>
      <vt:variant>
        <vt:i4>4521998</vt:i4>
      </vt:variant>
      <vt:variant>
        <vt:i4>90</vt:i4>
      </vt:variant>
      <vt:variant>
        <vt:i4>0</vt:i4>
      </vt:variant>
      <vt:variant>
        <vt:i4>5</vt:i4>
      </vt:variant>
      <vt:variant>
        <vt:lpwstr>https://en.wikipedia.org/wiki/Hemigymnus</vt:lpwstr>
      </vt:variant>
      <vt:variant>
        <vt:lpwstr/>
      </vt:variant>
      <vt:variant>
        <vt:i4>5046286</vt:i4>
      </vt:variant>
      <vt:variant>
        <vt:i4>87</vt:i4>
      </vt:variant>
      <vt:variant>
        <vt:i4>0</vt:i4>
      </vt:variant>
      <vt:variant>
        <vt:i4>5</vt:i4>
      </vt:variant>
      <vt:variant>
        <vt:lpwstr>https://en.wikipedia.org/wiki/Halichoeres</vt:lpwstr>
      </vt:variant>
      <vt:variant>
        <vt:lpwstr/>
      </vt:variant>
      <vt:variant>
        <vt:i4>5046286</vt:i4>
      </vt:variant>
      <vt:variant>
        <vt:i4>84</vt:i4>
      </vt:variant>
      <vt:variant>
        <vt:i4>0</vt:i4>
      </vt:variant>
      <vt:variant>
        <vt:i4>5</vt:i4>
      </vt:variant>
      <vt:variant>
        <vt:lpwstr>https://en.wikipedia.org/wiki/Halichoeres</vt:lpwstr>
      </vt:variant>
      <vt:variant>
        <vt:lpwstr/>
      </vt:variant>
      <vt:variant>
        <vt:i4>3145840</vt:i4>
      </vt:variant>
      <vt:variant>
        <vt:i4>81</vt:i4>
      </vt:variant>
      <vt:variant>
        <vt:i4>0</vt:i4>
      </vt:variant>
      <vt:variant>
        <vt:i4>5</vt:i4>
      </vt:variant>
      <vt:variant>
        <vt:lpwstr>https://en.wikipedia.org/wiki/Cheilinus</vt:lpwstr>
      </vt:variant>
      <vt:variant>
        <vt:lpwstr/>
      </vt:variant>
      <vt:variant>
        <vt:i4>3145840</vt:i4>
      </vt:variant>
      <vt:variant>
        <vt:i4>78</vt:i4>
      </vt:variant>
      <vt:variant>
        <vt:i4>0</vt:i4>
      </vt:variant>
      <vt:variant>
        <vt:i4>5</vt:i4>
      </vt:variant>
      <vt:variant>
        <vt:lpwstr>https://en.wikipedia.org/wiki/Cheilinus</vt:lpwstr>
      </vt:variant>
      <vt:variant>
        <vt:lpwstr/>
      </vt:variant>
      <vt:variant>
        <vt:i4>4128886</vt:i4>
      </vt:variant>
      <vt:variant>
        <vt:i4>75</vt:i4>
      </vt:variant>
      <vt:variant>
        <vt:i4>0</vt:i4>
      </vt:variant>
      <vt:variant>
        <vt:i4>5</vt:i4>
      </vt:variant>
      <vt:variant>
        <vt:lpwstr>https://en.wikipedia.org/wiki/Cirrhilabrus</vt:lpwstr>
      </vt:variant>
      <vt:variant>
        <vt:lpwstr/>
      </vt:variant>
      <vt:variant>
        <vt:i4>3801188</vt:i4>
      </vt:variant>
      <vt:variant>
        <vt:i4>72</vt:i4>
      </vt:variant>
      <vt:variant>
        <vt:i4>0</vt:i4>
      </vt:variant>
      <vt:variant>
        <vt:i4>5</vt:i4>
      </vt:variant>
      <vt:variant>
        <vt:lpwstr>https://en.wikipedia.org/wiki/Sargocentron</vt:lpwstr>
      </vt:variant>
      <vt:variant>
        <vt:lpwstr/>
      </vt:variant>
      <vt:variant>
        <vt:i4>3407986</vt:i4>
      </vt:variant>
      <vt:variant>
        <vt:i4>69</vt:i4>
      </vt:variant>
      <vt:variant>
        <vt:i4>0</vt:i4>
      </vt:variant>
      <vt:variant>
        <vt:i4>5</vt:i4>
      </vt:variant>
      <vt:variant>
        <vt:lpwstr>https://en.wikipedia.org/wiki/Nemateleotris</vt:lpwstr>
      </vt:variant>
      <vt:variant>
        <vt:lpwstr/>
      </vt:variant>
      <vt:variant>
        <vt:i4>2097254</vt:i4>
      </vt:variant>
      <vt:variant>
        <vt:i4>66</vt:i4>
      </vt:variant>
      <vt:variant>
        <vt:i4>0</vt:i4>
      </vt:variant>
      <vt:variant>
        <vt:i4>5</vt:i4>
      </vt:variant>
      <vt:variant>
        <vt:lpwstr>https://en.wikipedia.org/wiki/Chaetodon</vt:lpwstr>
      </vt:variant>
      <vt:variant>
        <vt:lpwstr/>
      </vt:variant>
      <vt:variant>
        <vt:i4>3604597</vt:i4>
      </vt:variant>
      <vt:variant>
        <vt:i4>63</vt:i4>
      </vt:variant>
      <vt:variant>
        <vt:i4>0</vt:i4>
      </vt:variant>
      <vt:variant>
        <vt:i4>5</vt:i4>
      </vt:variant>
      <vt:variant>
        <vt:lpwstr>https://en.wikipedia.org/wiki/Heniochus</vt:lpwstr>
      </vt:variant>
      <vt:variant>
        <vt:lpwstr/>
      </vt:variant>
      <vt:variant>
        <vt:i4>4456453</vt:i4>
      </vt:variant>
      <vt:variant>
        <vt:i4>60</vt:i4>
      </vt:variant>
      <vt:variant>
        <vt:i4>0</vt:i4>
      </vt:variant>
      <vt:variant>
        <vt:i4>5</vt:i4>
      </vt:variant>
      <vt:variant>
        <vt:lpwstr>https://en.wikipedia.org/wiki/Forcipiger</vt:lpwstr>
      </vt:variant>
      <vt:variant>
        <vt:lpwstr/>
      </vt:variant>
      <vt:variant>
        <vt:i4>2097254</vt:i4>
      </vt:variant>
      <vt:variant>
        <vt:i4>57</vt:i4>
      </vt:variant>
      <vt:variant>
        <vt:i4>0</vt:i4>
      </vt:variant>
      <vt:variant>
        <vt:i4>5</vt:i4>
      </vt:variant>
      <vt:variant>
        <vt:lpwstr>https://en.wikipedia.org/wiki/Chaetodon</vt:lpwstr>
      </vt:variant>
      <vt:variant>
        <vt:lpwstr/>
      </vt:variant>
      <vt:variant>
        <vt:i4>2097254</vt:i4>
      </vt:variant>
      <vt:variant>
        <vt:i4>54</vt:i4>
      </vt:variant>
      <vt:variant>
        <vt:i4>0</vt:i4>
      </vt:variant>
      <vt:variant>
        <vt:i4>5</vt:i4>
      </vt:variant>
      <vt:variant>
        <vt:lpwstr>https://en.wikipedia.org/wiki/Chaetodon</vt:lpwstr>
      </vt:variant>
      <vt:variant>
        <vt:lpwstr/>
      </vt:variant>
      <vt:variant>
        <vt:i4>2097254</vt:i4>
      </vt:variant>
      <vt:variant>
        <vt:i4>51</vt:i4>
      </vt:variant>
      <vt:variant>
        <vt:i4>0</vt:i4>
      </vt:variant>
      <vt:variant>
        <vt:i4>5</vt:i4>
      </vt:variant>
      <vt:variant>
        <vt:lpwstr>https://en.wikipedia.org/wiki/Chaetodon</vt:lpwstr>
      </vt:variant>
      <vt:variant>
        <vt:lpwstr/>
      </vt:variant>
      <vt:variant>
        <vt:i4>2097254</vt:i4>
      </vt:variant>
      <vt:variant>
        <vt:i4>48</vt:i4>
      </vt:variant>
      <vt:variant>
        <vt:i4>0</vt:i4>
      </vt:variant>
      <vt:variant>
        <vt:i4>5</vt:i4>
      </vt:variant>
      <vt:variant>
        <vt:lpwstr>https://en.wikipedia.org/wiki/Chaetodon</vt:lpwstr>
      </vt:variant>
      <vt:variant>
        <vt:lpwstr/>
      </vt:variant>
      <vt:variant>
        <vt:i4>2097254</vt:i4>
      </vt:variant>
      <vt:variant>
        <vt:i4>45</vt:i4>
      </vt:variant>
      <vt:variant>
        <vt:i4>0</vt:i4>
      </vt:variant>
      <vt:variant>
        <vt:i4>5</vt:i4>
      </vt:variant>
      <vt:variant>
        <vt:lpwstr>https://en.wikipedia.org/wiki/Chaetodon</vt:lpwstr>
      </vt:variant>
      <vt:variant>
        <vt:lpwstr/>
      </vt:variant>
      <vt:variant>
        <vt:i4>2097254</vt:i4>
      </vt:variant>
      <vt:variant>
        <vt:i4>42</vt:i4>
      </vt:variant>
      <vt:variant>
        <vt:i4>0</vt:i4>
      </vt:variant>
      <vt:variant>
        <vt:i4>5</vt:i4>
      </vt:variant>
      <vt:variant>
        <vt:lpwstr>https://en.wikipedia.org/wiki/Chaetodon</vt:lpwstr>
      </vt:variant>
      <vt:variant>
        <vt:lpwstr/>
      </vt:variant>
      <vt:variant>
        <vt:i4>3801211</vt:i4>
      </vt:variant>
      <vt:variant>
        <vt:i4>39</vt:i4>
      </vt:variant>
      <vt:variant>
        <vt:i4>0</vt:i4>
      </vt:variant>
      <vt:variant>
        <vt:i4>5</vt:i4>
      </vt:variant>
      <vt:variant>
        <vt:lpwstr>https://en.wikipedia.org/wiki/Paracirrhites</vt:lpwstr>
      </vt:variant>
      <vt:variant>
        <vt:lpwstr/>
      </vt:variant>
      <vt:variant>
        <vt:i4>3801211</vt:i4>
      </vt:variant>
      <vt:variant>
        <vt:i4>36</vt:i4>
      </vt:variant>
      <vt:variant>
        <vt:i4>0</vt:i4>
      </vt:variant>
      <vt:variant>
        <vt:i4>5</vt:i4>
      </vt:variant>
      <vt:variant>
        <vt:lpwstr>https://en.wikipedia.org/wiki/Paracirrhites</vt:lpwstr>
      </vt:variant>
      <vt:variant>
        <vt:lpwstr/>
      </vt:variant>
      <vt:variant>
        <vt:i4>4522007</vt:i4>
      </vt:variant>
      <vt:variant>
        <vt:i4>33</vt:i4>
      </vt:variant>
      <vt:variant>
        <vt:i4>0</vt:i4>
      </vt:variant>
      <vt:variant>
        <vt:i4>5</vt:i4>
      </vt:variant>
      <vt:variant>
        <vt:lpwstr>https://en.wikipedia.org/wiki/Cirrhitichthys</vt:lpwstr>
      </vt:variant>
      <vt:variant>
        <vt:lpwstr/>
      </vt:variant>
      <vt:variant>
        <vt:i4>4521997</vt:i4>
      </vt:variant>
      <vt:variant>
        <vt:i4>30</vt:i4>
      </vt:variant>
      <vt:variant>
        <vt:i4>0</vt:i4>
      </vt:variant>
      <vt:variant>
        <vt:i4>5</vt:i4>
      </vt:variant>
      <vt:variant>
        <vt:lpwstr>https://en.wikipedia.org/wiki/Centriscus</vt:lpwstr>
      </vt:variant>
      <vt:variant>
        <vt:lpwstr/>
      </vt:variant>
      <vt:variant>
        <vt:i4>3211385</vt:i4>
      </vt:variant>
      <vt:variant>
        <vt:i4>27</vt:i4>
      </vt:variant>
      <vt:variant>
        <vt:i4>0</vt:i4>
      </vt:variant>
      <vt:variant>
        <vt:i4>5</vt:i4>
      </vt:variant>
      <vt:variant>
        <vt:lpwstr>https://en.wikipedia.org/wiki/Ecsenius</vt:lpwstr>
      </vt:variant>
      <vt:variant>
        <vt:lpwstr/>
      </vt:variant>
      <vt:variant>
        <vt:i4>2359394</vt:i4>
      </vt:variant>
      <vt:variant>
        <vt:i4>24</vt:i4>
      </vt:variant>
      <vt:variant>
        <vt:i4>0</vt:i4>
      </vt:variant>
      <vt:variant>
        <vt:i4>5</vt:i4>
      </vt:variant>
      <vt:variant>
        <vt:lpwstr>https://en.wikipedia.org/wiki/Zebrasoma</vt:lpwstr>
      </vt:variant>
      <vt:variant>
        <vt:lpwstr/>
      </vt:variant>
      <vt:variant>
        <vt:i4>655395</vt:i4>
      </vt:variant>
      <vt:variant>
        <vt:i4>21</vt:i4>
      </vt:variant>
      <vt:variant>
        <vt:i4>0</vt:i4>
      </vt:variant>
      <vt:variant>
        <vt:i4>5</vt:i4>
      </vt:variant>
      <vt:variant>
        <vt:lpwstr>https://en.wikipedia.org/wiki/Naso_(fish)</vt:lpwstr>
      </vt:variant>
      <vt:variant>
        <vt:lpwstr/>
      </vt:variant>
      <vt:variant>
        <vt:i4>3276901</vt:i4>
      </vt:variant>
      <vt:variant>
        <vt:i4>18</vt:i4>
      </vt:variant>
      <vt:variant>
        <vt:i4>0</vt:i4>
      </vt:variant>
      <vt:variant>
        <vt:i4>5</vt:i4>
      </vt:variant>
      <vt:variant>
        <vt:lpwstr>https://en.wikipedia.org/wiki/Ctenochaetus</vt:lpwstr>
      </vt:variant>
      <vt:variant>
        <vt:lpwstr/>
      </vt:variant>
      <vt:variant>
        <vt:i4>3276901</vt:i4>
      </vt:variant>
      <vt:variant>
        <vt:i4>15</vt:i4>
      </vt:variant>
      <vt:variant>
        <vt:i4>0</vt:i4>
      </vt:variant>
      <vt:variant>
        <vt:i4>5</vt:i4>
      </vt:variant>
      <vt:variant>
        <vt:lpwstr>https://en.wikipedia.org/wiki/Ctenochaetus</vt:lpwstr>
      </vt:variant>
      <vt:variant>
        <vt:lpwstr/>
      </vt:variant>
      <vt:variant>
        <vt:i4>3276901</vt:i4>
      </vt:variant>
      <vt:variant>
        <vt:i4>12</vt:i4>
      </vt:variant>
      <vt:variant>
        <vt:i4>0</vt:i4>
      </vt:variant>
      <vt:variant>
        <vt:i4>5</vt:i4>
      </vt:variant>
      <vt:variant>
        <vt:lpwstr>https://en.wikipedia.org/wiki/Ctenochaetus</vt:lpwstr>
      </vt:variant>
      <vt:variant>
        <vt:lpwstr/>
      </vt:variant>
      <vt:variant>
        <vt:i4>3276901</vt:i4>
      </vt:variant>
      <vt:variant>
        <vt:i4>9</vt:i4>
      </vt:variant>
      <vt:variant>
        <vt:i4>0</vt:i4>
      </vt:variant>
      <vt:variant>
        <vt:i4>5</vt:i4>
      </vt:variant>
      <vt:variant>
        <vt:lpwstr>https://en.wikipedia.org/wiki/Ctenochaetus</vt:lpwstr>
      </vt:variant>
      <vt:variant>
        <vt:lpwstr/>
      </vt:variant>
      <vt:variant>
        <vt:i4>4784128</vt:i4>
      </vt:variant>
      <vt:variant>
        <vt:i4>6</vt:i4>
      </vt:variant>
      <vt:variant>
        <vt:i4>0</vt:i4>
      </vt:variant>
      <vt:variant>
        <vt:i4>5</vt:i4>
      </vt:variant>
      <vt:variant>
        <vt:lpwstr>https://en.wikipedia.org/wiki/Acanthurus</vt:lpwstr>
      </vt:variant>
      <vt:variant>
        <vt:lpwstr/>
      </vt:variant>
      <vt:variant>
        <vt:i4>4784128</vt:i4>
      </vt:variant>
      <vt:variant>
        <vt:i4>3</vt:i4>
      </vt:variant>
      <vt:variant>
        <vt:i4>0</vt:i4>
      </vt:variant>
      <vt:variant>
        <vt:i4>5</vt:i4>
      </vt:variant>
      <vt:variant>
        <vt:lpwstr>https://en.wikipedia.org/wiki/Acanthurus</vt:lpwstr>
      </vt:variant>
      <vt:variant>
        <vt:lpwstr/>
      </vt:variant>
      <vt:variant>
        <vt:i4>4784128</vt:i4>
      </vt:variant>
      <vt:variant>
        <vt:i4>0</vt:i4>
      </vt:variant>
      <vt:variant>
        <vt:i4>0</vt:i4>
      </vt:variant>
      <vt:variant>
        <vt:i4>5</vt:i4>
      </vt:variant>
      <vt:variant>
        <vt:lpwstr>https://en.wikipedia.org/wiki/Acanthurus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Sarwinda</dc:creator>
  <cp:lastModifiedBy>Amir Hamzah Muhiddin</cp:lastModifiedBy>
  <cp:revision>3</cp:revision>
  <cp:lastPrinted>2023-10-03T13:43:00Z</cp:lastPrinted>
  <dcterms:created xsi:type="dcterms:W3CDTF">2025-08-01T09:31:00Z</dcterms:created>
  <dcterms:modified xsi:type="dcterms:W3CDTF">2025-08-01T13:13:00Z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3e2bcf1a-0a05-4d51-a9f7-9cae40396da1</vt:lpwstr>
  </property>
</Properties>
</file>